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8DAC2" w14:textId="62130FEF" w:rsidR="005D119E" w:rsidRPr="00CE4093" w:rsidRDefault="0069426C" w:rsidP="00CE4093">
      <w:pPr>
        <w:pStyle w:val="Heading1"/>
        <w:spacing w:before="120" w:after="120"/>
        <w:jc w:val="center"/>
        <w:rPr>
          <w:rFonts w:ascii="Arial" w:hAnsi="Arial" w:cs="Arial"/>
          <w:b/>
          <w:bCs/>
          <w:sz w:val="20"/>
          <w:szCs w:val="20"/>
        </w:rPr>
      </w:pPr>
      <w:r>
        <w:rPr>
          <w:rFonts w:ascii="Arial" w:hAnsi="Arial"/>
          <w:b/>
          <w:color w:val="111827"/>
          <w:sz w:val="20"/>
        </w:rPr>
        <w:t>MOBILE GAS COMPRESSOR</w:t>
      </w:r>
    </w:p>
    <w:p w14:paraId="5DFD261B" w14:textId="1793B8B8" w:rsidR="005D119E" w:rsidRPr="00CE4093" w:rsidRDefault="0069426C" w:rsidP="00CE4093">
      <w:pPr>
        <w:pStyle w:val="Heading2"/>
        <w:spacing w:before="120" w:after="120"/>
        <w:jc w:val="center"/>
        <w:rPr>
          <w:rFonts w:ascii="Arial" w:hAnsi="Arial" w:cs="Arial"/>
          <w:b/>
          <w:bCs/>
          <w:sz w:val="20"/>
          <w:szCs w:val="20"/>
        </w:rPr>
      </w:pPr>
      <w:r>
        <w:rPr>
          <w:rFonts w:ascii="Arial" w:hAnsi="Arial"/>
          <w:b/>
          <w:color w:val="111827"/>
          <w:sz w:val="20"/>
        </w:rPr>
        <w:t>TECHNICAL SPECIFICATION (EN)</w:t>
      </w:r>
    </w:p>
    <w:p w14:paraId="53ABCDA6" w14:textId="3277F789" w:rsidR="005D119E" w:rsidRPr="00CE4093" w:rsidRDefault="005D119E" w:rsidP="00CE4093">
      <w:pPr>
        <w:spacing w:before="120" w:after="120"/>
        <w:jc w:val="both"/>
        <w:rPr>
          <w:rFonts w:ascii="Arial" w:hAnsi="Arial" w:cs="Arial"/>
        </w:rPr>
      </w:pPr>
    </w:p>
    <w:p w14:paraId="00FD2C1B" w14:textId="79768D39" w:rsidR="005D119E" w:rsidRPr="00CE4093" w:rsidRDefault="0069426C" w:rsidP="00CE4093">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Pr>
          <w:rFonts w:ascii="Arial" w:hAnsi="Arial"/>
          <w:b/>
          <w:color w:val="111827"/>
          <w:sz w:val="20"/>
        </w:rPr>
        <w:t>DEFINITIONS AND ABBREVIATIONS</w:t>
      </w:r>
    </w:p>
    <w:p w14:paraId="0B91B046" w14:textId="49367772" w:rsidR="005D119E" w:rsidRPr="00CE4093" w:rsidRDefault="0069426C" w:rsidP="00CE4093">
      <w:pPr>
        <w:spacing w:before="120" w:after="120"/>
        <w:jc w:val="both"/>
        <w:rPr>
          <w:rFonts w:ascii="Arial" w:hAnsi="Arial" w:cs="Arial"/>
        </w:rPr>
      </w:pPr>
      <w:r>
        <w:rPr>
          <w:rFonts w:ascii="Arial" w:hAnsi="Arial"/>
          <w:b/>
          <w:bCs/>
          <w:color w:val="111827"/>
        </w:rPr>
        <w:t>Buyer</w:t>
      </w:r>
      <w:r>
        <w:rPr>
          <w:rFonts w:ascii="Arial" w:hAnsi="Arial"/>
          <w:color w:val="111827"/>
        </w:rPr>
        <w:t xml:space="preserve"> – AB “Amber Grid”, a company legally registered and operating in accordance with the laws of the Republic of Lithuania, company code 303090867, with its registered office at Laisvės pr. 10, Vilnius, Lithuania.  More information about the Buyer and its activities can be found at </w:t>
      </w:r>
      <w:r>
        <w:rPr>
          <w:rFonts w:ascii="Arial" w:hAnsi="Arial"/>
          <w:color w:val="111827"/>
          <w:u w:val="single"/>
        </w:rPr>
        <w:t>www.ambergrid.lt</w:t>
      </w:r>
      <w:r>
        <w:rPr>
          <w:rFonts w:ascii="Arial" w:hAnsi="Arial"/>
          <w:color w:val="111827"/>
        </w:rPr>
        <w:t>.</w:t>
      </w:r>
    </w:p>
    <w:p w14:paraId="6F242433" w14:textId="205ED27E" w:rsidR="005D119E" w:rsidRPr="00CE4093" w:rsidRDefault="0069426C" w:rsidP="00CE4093">
      <w:pPr>
        <w:spacing w:before="120" w:after="120"/>
        <w:jc w:val="both"/>
        <w:rPr>
          <w:rFonts w:ascii="Arial" w:hAnsi="Arial" w:cs="Arial"/>
        </w:rPr>
      </w:pPr>
      <w:r>
        <w:rPr>
          <w:rFonts w:ascii="Arial" w:hAnsi="Arial"/>
          <w:b/>
          <w:bCs/>
          <w:color w:val="111827"/>
        </w:rPr>
        <w:t xml:space="preserve">Supplier </w:t>
      </w:r>
      <w:r>
        <w:rPr>
          <w:rFonts w:ascii="Arial" w:hAnsi="Arial"/>
          <w:color w:val="111827"/>
        </w:rPr>
        <w:t>– an economic entity – a natural person, private legal entity, public legal entity, other organizations and their divisions, or a group of such persons with whom the Buyer enters into an Agreement.</w:t>
      </w:r>
    </w:p>
    <w:p w14:paraId="288E4C28" w14:textId="0FBA731B" w:rsidR="0062051E" w:rsidRPr="00CE4093" w:rsidRDefault="0069426C" w:rsidP="00CE4093">
      <w:pPr>
        <w:spacing w:before="120" w:after="120"/>
        <w:jc w:val="both"/>
        <w:rPr>
          <w:rFonts w:ascii="Arial" w:hAnsi="Arial" w:cs="Arial"/>
        </w:rPr>
      </w:pPr>
      <w:r>
        <w:rPr>
          <w:rFonts w:ascii="Arial" w:hAnsi="Arial"/>
          <w:b/>
          <w:bCs/>
          <w:color w:val="111827"/>
        </w:rPr>
        <w:t>Agreement</w:t>
      </w:r>
      <w:r>
        <w:rPr>
          <w:rFonts w:ascii="Arial" w:hAnsi="Arial"/>
          <w:color w:val="111827"/>
        </w:rPr>
        <w:t xml:space="preserve"> – An agreement entered into by the Buyer with the Supplier who has been declared the successful bidder for the Procurement object.</w:t>
      </w:r>
      <w:r>
        <w:rPr>
          <w:rFonts w:ascii="Arial" w:hAnsi="Arial"/>
        </w:rPr>
        <w:t xml:space="preserve"> </w:t>
      </w:r>
    </w:p>
    <w:p w14:paraId="7D4DAB05" w14:textId="24BFC40A" w:rsidR="003430ED" w:rsidRPr="00CE4093" w:rsidRDefault="0069426C" w:rsidP="00CE4093">
      <w:pPr>
        <w:spacing w:before="120" w:after="120"/>
        <w:jc w:val="both"/>
        <w:rPr>
          <w:rFonts w:ascii="Arial" w:eastAsia="Inter" w:hAnsi="Arial" w:cs="Arial"/>
          <w:color w:val="111827"/>
        </w:rPr>
      </w:pPr>
      <w:r>
        <w:rPr>
          <w:rFonts w:ascii="Arial" w:hAnsi="Arial"/>
          <w:color w:val="111827"/>
        </w:rPr>
        <w:t>Equipment – Mobile gas compressor.</w:t>
      </w:r>
    </w:p>
    <w:p w14:paraId="3C5396FD" w14:textId="64999275" w:rsidR="005D119E" w:rsidRPr="00CE4093" w:rsidRDefault="0069426C" w:rsidP="00CE4093">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Pr>
          <w:rFonts w:ascii="Arial" w:hAnsi="Arial"/>
          <w:b/>
          <w:color w:val="111827"/>
          <w:sz w:val="20"/>
        </w:rPr>
        <w:t>PROCUREMENT OBJECT</w:t>
      </w:r>
    </w:p>
    <w:p w14:paraId="2E9B90FA" w14:textId="6A57753F" w:rsidR="00716D94" w:rsidRPr="00CE4093" w:rsidRDefault="00716D94" w:rsidP="00CE4093">
      <w:pPr>
        <w:spacing w:before="120" w:after="120"/>
        <w:jc w:val="both"/>
        <w:rPr>
          <w:rFonts w:ascii="Arial" w:eastAsia="Inter" w:hAnsi="Arial" w:cs="Arial"/>
          <w:color w:val="111827"/>
          <w:u w:val="single"/>
        </w:rPr>
      </w:pPr>
      <w:r>
        <w:rPr>
          <w:rFonts w:ascii="Arial" w:hAnsi="Arial"/>
          <w:color w:val="111827"/>
          <w:u w:val="single"/>
        </w:rPr>
        <w:t>2.1. General data:</w:t>
      </w:r>
    </w:p>
    <w:p w14:paraId="002AF41C" w14:textId="4A71AD69" w:rsidR="005D119E" w:rsidRPr="00CE4093" w:rsidRDefault="0069426C" w:rsidP="00CE4093">
      <w:pPr>
        <w:spacing w:before="120" w:after="120"/>
        <w:jc w:val="both"/>
        <w:rPr>
          <w:rFonts w:ascii="Arial" w:hAnsi="Arial" w:cs="Arial"/>
        </w:rPr>
      </w:pPr>
      <w:r>
        <w:rPr>
          <w:rFonts w:ascii="Arial" w:hAnsi="Arial"/>
          <w:color w:val="111827"/>
        </w:rPr>
        <w:t xml:space="preserve">2.1.1. Procurement object – a new mobile gas compressor with a complete set of equipment, including all main and auxiliary components, systems, and/or other necessary equipment specified in these </w:t>
      </w:r>
      <w:r w:rsidR="00D22FDE">
        <w:rPr>
          <w:rFonts w:ascii="Arial" w:hAnsi="Arial"/>
          <w:color w:val="111827"/>
        </w:rPr>
        <w:t>T</w:t>
      </w:r>
      <w:r>
        <w:rPr>
          <w:rFonts w:ascii="Arial" w:hAnsi="Arial"/>
          <w:color w:val="111827"/>
        </w:rPr>
        <w:t>echnical specifications, required for the operation and maintenance of the mobile gas compressor.</w:t>
      </w:r>
    </w:p>
    <w:p w14:paraId="0AE3957D" w14:textId="136B06AB" w:rsidR="005D119E" w:rsidRPr="00CE4093" w:rsidRDefault="0069426C" w:rsidP="00CE4093">
      <w:pPr>
        <w:spacing w:before="120" w:after="120"/>
        <w:jc w:val="both"/>
        <w:rPr>
          <w:rFonts w:ascii="Arial" w:hAnsi="Arial" w:cs="Arial"/>
        </w:rPr>
      </w:pPr>
      <w:r>
        <w:rPr>
          <w:rFonts w:ascii="Arial" w:hAnsi="Arial"/>
          <w:color w:val="111827"/>
        </w:rPr>
        <w:t xml:space="preserve">2.1.2. Purpose of procurement object: </w:t>
      </w:r>
      <w:r>
        <w:rPr>
          <w:rFonts w:ascii="Arial" w:hAnsi="Arial"/>
        </w:rPr>
        <w:t>The Buyer seeks to purchase Equipment designed for the transfer of natural gas from the pipelines and other facilities of the natural gas transmission system.</w:t>
      </w:r>
    </w:p>
    <w:p w14:paraId="57EAA28B" w14:textId="66E88475" w:rsidR="005D119E" w:rsidRPr="00CE4093" w:rsidRDefault="0069426C" w:rsidP="00CE4093">
      <w:pPr>
        <w:spacing w:before="120" w:after="120"/>
        <w:jc w:val="both"/>
        <w:rPr>
          <w:rFonts w:ascii="Arial" w:hAnsi="Arial" w:cs="Arial"/>
        </w:rPr>
      </w:pPr>
      <w:r>
        <w:rPr>
          <w:rFonts w:ascii="Arial" w:hAnsi="Arial"/>
          <w:color w:val="111827"/>
        </w:rPr>
        <w:t>2.1.3. The Procurement object shall not be divided into parts. The Supplier must offer the entire quantity/volume of the Procurement object.</w:t>
      </w:r>
    </w:p>
    <w:p w14:paraId="5F6A974F" w14:textId="2384A40D" w:rsidR="005D119E" w:rsidRPr="00CE4093" w:rsidRDefault="0069426C" w:rsidP="00CE4093">
      <w:pPr>
        <w:spacing w:before="120" w:after="120"/>
        <w:jc w:val="both"/>
        <w:rPr>
          <w:rFonts w:ascii="Arial" w:eastAsia="Inter" w:hAnsi="Arial" w:cs="Arial"/>
          <w:color w:val="111827"/>
        </w:rPr>
      </w:pPr>
      <w:r>
        <w:rPr>
          <w:rFonts w:ascii="Arial" w:hAnsi="Arial"/>
          <w:color w:val="111827"/>
        </w:rPr>
        <w:t>2.1.4</w:t>
      </w:r>
      <w:r>
        <w:rPr>
          <w:rFonts w:ascii="Arial" w:hAnsi="Arial"/>
          <w:b/>
          <w:color w:val="111827"/>
        </w:rPr>
        <w:t>.</w:t>
      </w:r>
      <w:r>
        <w:rPr>
          <w:rFonts w:ascii="Arial" w:hAnsi="Arial"/>
          <w:color w:val="111827"/>
        </w:rPr>
        <w:t xml:space="preserve"> The Buyer seeks to purchase the Equipment and related services in accordance with the technical requirements, conditions, and parameters set forth in this </w:t>
      </w:r>
      <w:r w:rsidR="00D22FDE">
        <w:rPr>
          <w:rFonts w:ascii="Arial" w:hAnsi="Arial"/>
          <w:color w:val="111827"/>
        </w:rPr>
        <w:t>T</w:t>
      </w:r>
      <w:r>
        <w:rPr>
          <w:rFonts w:ascii="Arial" w:hAnsi="Arial"/>
          <w:color w:val="111827"/>
        </w:rPr>
        <w:t>echnical specification, the Agreement, and other procurement documents.</w:t>
      </w:r>
    </w:p>
    <w:p w14:paraId="173BA70A" w14:textId="6D81E7C5" w:rsidR="005D119E" w:rsidRPr="00CE4093" w:rsidRDefault="0069426C" w:rsidP="00CE4093">
      <w:pPr>
        <w:spacing w:before="120" w:after="120"/>
        <w:jc w:val="both"/>
        <w:rPr>
          <w:rFonts w:ascii="Arial" w:hAnsi="Arial" w:cs="Arial"/>
        </w:rPr>
      </w:pPr>
      <w:r>
        <w:rPr>
          <w:rFonts w:ascii="Arial" w:hAnsi="Arial"/>
          <w:color w:val="111827"/>
        </w:rPr>
        <w:t>2.1.5. Quantities of the Procurement object:</w:t>
      </w:r>
    </w:p>
    <w:p w14:paraId="6683EF57" w14:textId="008D0AC9" w:rsidR="005D119E" w:rsidRPr="00CE4093" w:rsidRDefault="0069426C" w:rsidP="00CE4093">
      <w:pPr>
        <w:spacing w:before="120" w:after="120"/>
        <w:jc w:val="right"/>
        <w:rPr>
          <w:rFonts w:ascii="Arial" w:hAnsi="Arial" w:cs="Arial"/>
        </w:rPr>
      </w:pPr>
      <w:r>
        <w:rPr>
          <w:rFonts w:ascii="Arial" w:hAnsi="Arial"/>
          <w:color w:val="111827"/>
        </w:rPr>
        <w:t>Table 1. Quantities of the Procurement object:</w:t>
      </w:r>
      <w:r>
        <w:rPr>
          <w:rFonts w:ascii="Arial" w:hAnsi="Arial"/>
          <w:b/>
          <w:color w:val="111827"/>
        </w:rPr>
        <w:t xml:space="preserve"> </w:t>
      </w: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2"/>
        <w:gridCol w:w="6805"/>
        <w:gridCol w:w="1701"/>
        <w:gridCol w:w="1276"/>
      </w:tblGrid>
      <w:tr w:rsidR="00B13EBC" w:rsidRPr="00CE4093" w14:paraId="29BBAB4D" w14:textId="77777777" w:rsidTr="00CE4093">
        <w:trPr>
          <w:jc w:val="center"/>
        </w:trPr>
        <w:tc>
          <w:tcPr>
            <w:tcW w:w="562" w:type="dxa"/>
            <w:shd w:val="clear" w:color="auto" w:fill="E8E8E8" w:themeFill="background2"/>
            <w:vAlign w:val="center"/>
          </w:tcPr>
          <w:p w14:paraId="6E81CC19" w14:textId="77777777" w:rsidR="005D119E" w:rsidRPr="00CE4093" w:rsidRDefault="0069426C" w:rsidP="00CE4093">
            <w:pPr>
              <w:jc w:val="center"/>
              <w:rPr>
                <w:rFonts w:ascii="Arial" w:hAnsi="Arial" w:cs="Arial"/>
                <w:b/>
                <w:bCs/>
              </w:rPr>
            </w:pPr>
            <w:r>
              <w:rPr>
                <w:rFonts w:ascii="Arial" w:hAnsi="Arial"/>
                <w:b/>
                <w:color w:val="111827"/>
              </w:rPr>
              <w:t xml:space="preserve"> No.</w:t>
            </w:r>
          </w:p>
        </w:tc>
        <w:tc>
          <w:tcPr>
            <w:tcW w:w="6804" w:type="dxa"/>
            <w:shd w:val="clear" w:color="auto" w:fill="E8E8E8" w:themeFill="background2"/>
            <w:vAlign w:val="center"/>
          </w:tcPr>
          <w:p w14:paraId="047FBFB7" w14:textId="77777777" w:rsidR="005D119E" w:rsidRPr="00CE4093" w:rsidRDefault="0069426C" w:rsidP="00CE4093">
            <w:pPr>
              <w:jc w:val="center"/>
              <w:rPr>
                <w:rFonts w:ascii="Arial" w:hAnsi="Arial" w:cs="Arial"/>
                <w:b/>
                <w:bCs/>
              </w:rPr>
            </w:pPr>
            <w:r>
              <w:rPr>
                <w:rFonts w:ascii="Arial" w:hAnsi="Arial"/>
                <w:b/>
                <w:color w:val="111827"/>
              </w:rPr>
              <w:t>Procurement object</w:t>
            </w:r>
          </w:p>
        </w:tc>
        <w:tc>
          <w:tcPr>
            <w:tcW w:w="1701" w:type="dxa"/>
            <w:shd w:val="clear" w:color="auto" w:fill="E8E8E8" w:themeFill="background2"/>
            <w:vAlign w:val="center"/>
          </w:tcPr>
          <w:p w14:paraId="33EA80DC" w14:textId="77777777" w:rsidR="005D119E" w:rsidRPr="00CE4093" w:rsidRDefault="0069426C" w:rsidP="00CE4093">
            <w:pPr>
              <w:jc w:val="center"/>
              <w:rPr>
                <w:rFonts w:ascii="Arial" w:hAnsi="Arial" w:cs="Arial"/>
                <w:b/>
                <w:bCs/>
              </w:rPr>
            </w:pPr>
            <w:r>
              <w:rPr>
                <w:rFonts w:ascii="Arial" w:hAnsi="Arial"/>
                <w:b/>
                <w:color w:val="111827"/>
              </w:rPr>
              <w:t>Unit of measurement</w:t>
            </w:r>
          </w:p>
        </w:tc>
        <w:tc>
          <w:tcPr>
            <w:tcW w:w="1276" w:type="dxa"/>
            <w:shd w:val="clear" w:color="auto" w:fill="E8E8E8" w:themeFill="background2"/>
            <w:vAlign w:val="center"/>
          </w:tcPr>
          <w:p w14:paraId="465E464C" w14:textId="77777777" w:rsidR="005D119E" w:rsidRPr="00CE4093" w:rsidRDefault="0069426C" w:rsidP="00CE4093">
            <w:pPr>
              <w:jc w:val="center"/>
              <w:rPr>
                <w:rFonts w:ascii="Arial" w:hAnsi="Arial" w:cs="Arial"/>
                <w:b/>
                <w:bCs/>
              </w:rPr>
            </w:pPr>
            <w:r>
              <w:rPr>
                <w:rFonts w:ascii="Arial" w:hAnsi="Arial"/>
                <w:b/>
                <w:color w:val="111827"/>
              </w:rPr>
              <w:t>Quantity</w:t>
            </w:r>
          </w:p>
        </w:tc>
      </w:tr>
      <w:tr w:rsidR="001B66BA" w:rsidRPr="00CE4093" w14:paraId="7C655C78" w14:textId="77777777" w:rsidTr="00523F25">
        <w:trPr>
          <w:jc w:val="center"/>
        </w:trPr>
        <w:tc>
          <w:tcPr>
            <w:tcW w:w="562" w:type="dxa"/>
            <w:vAlign w:val="center"/>
          </w:tcPr>
          <w:p w14:paraId="1FA76CB6" w14:textId="77777777" w:rsidR="005D119E" w:rsidRPr="00CE4093" w:rsidRDefault="0069426C" w:rsidP="00CE4093">
            <w:pPr>
              <w:jc w:val="both"/>
              <w:rPr>
                <w:rFonts w:ascii="Arial" w:hAnsi="Arial" w:cs="Arial"/>
              </w:rPr>
            </w:pPr>
            <w:r>
              <w:rPr>
                <w:rFonts w:ascii="Arial" w:hAnsi="Arial"/>
                <w:color w:val="111827"/>
              </w:rPr>
              <w:t>1.</w:t>
            </w:r>
          </w:p>
        </w:tc>
        <w:tc>
          <w:tcPr>
            <w:tcW w:w="6804" w:type="dxa"/>
            <w:vAlign w:val="center"/>
          </w:tcPr>
          <w:p w14:paraId="75023D62" w14:textId="17D8983F" w:rsidR="005D119E" w:rsidRPr="00CE4093" w:rsidRDefault="0069426C" w:rsidP="00CE4093">
            <w:pPr>
              <w:jc w:val="both"/>
              <w:rPr>
                <w:rFonts w:ascii="Arial" w:hAnsi="Arial" w:cs="Arial"/>
              </w:rPr>
            </w:pPr>
            <w:r>
              <w:rPr>
                <w:rFonts w:ascii="Arial" w:hAnsi="Arial"/>
              </w:rPr>
              <w:t>Mobile gas compressor for gas transfer (a fully equipped Equipment with a gas engine, compressor, and complete piping system, mounted on a semi-trailer), flexible hoses, including equipment commissioning, adjustment, training of the Buyer’s personnel, and provision of all necessary documentation</w:t>
            </w:r>
          </w:p>
        </w:tc>
        <w:tc>
          <w:tcPr>
            <w:tcW w:w="1701" w:type="dxa"/>
            <w:vAlign w:val="center"/>
          </w:tcPr>
          <w:p w14:paraId="71F9CC70" w14:textId="77777777" w:rsidR="005D119E" w:rsidRPr="00CE4093" w:rsidRDefault="0069426C" w:rsidP="00523F25">
            <w:pPr>
              <w:jc w:val="center"/>
              <w:rPr>
                <w:rFonts w:ascii="Arial" w:hAnsi="Arial" w:cs="Arial"/>
              </w:rPr>
            </w:pPr>
            <w:r>
              <w:rPr>
                <w:rFonts w:ascii="Arial" w:hAnsi="Arial"/>
                <w:color w:val="111827"/>
              </w:rPr>
              <w:t>Set</w:t>
            </w:r>
          </w:p>
        </w:tc>
        <w:tc>
          <w:tcPr>
            <w:tcW w:w="1276" w:type="dxa"/>
            <w:vAlign w:val="center"/>
          </w:tcPr>
          <w:p w14:paraId="1724DE00" w14:textId="77777777" w:rsidR="005D119E" w:rsidRPr="00CE4093" w:rsidRDefault="0069426C" w:rsidP="00523F25">
            <w:pPr>
              <w:jc w:val="center"/>
              <w:rPr>
                <w:rFonts w:ascii="Arial" w:hAnsi="Arial" w:cs="Arial"/>
              </w:rPr>
            </w:pPr>
            <w:r>
              <w:rPr>
                <w:rFonts w:ascii="Arial" w:hAnsi="Arial"/>
                <w:color w:val="111827"/>
              </w:rPr>
              <w:t>1</w:t>
            </w:r>
          </w:p>
        </w:tc>
      </w:tr>
    </w:tbl>
    <w:p w14:paraId="094494A3" w14:textId="54455AD7" w:rsidR="00716D94" w:rsidRPr="00CE4093" w:rsidRDefault="0069426C" w:rsidP="00CE4093">
      <w:pPr>
        <w:spacing w:before="120" w:after="120"/>
        <w:jc w:val="both"/>
        <w:rPr>
          <w:rFonts w:ascii="Arial" w:eastAsia="Inter" w:hAnsi="Arial" w:cs="Arial"/>
          <w:i/>
          <w:iCs/>
          <w:color w:val="000000" w:themeColor="text1"/>
        </w:rPr>
      </w:pPr>
      <w:r>
        <w:rPr>
          <w:rFonts w:ascii="Arial" w:hAnsi="Arial"/>
          <w:b/>
          <w:i/>
          <w:color w:val="111827"/>
        </w:rPr>
        <w:t>NOTE:</w:t>
      </w:r>
      <w:r>
        <w:rPr>
          <w:rFonts w:ascii="Arial" w:hAnsi="Arial"/>
          <w:i/>
          <w:color w:val="111827"/>
        </w:rPr>
        <w:t xml:space="preserve"> </w:t>
      </w:r>
      <w:r>
        <w:rPr>
          <w:rFonts w:ascii="Arial" w:hAnsi="Arial"/>
          <w:i/>
        </w:rPr>
        <w:t xml:space="preserve">If the </w:t>
      </w:r>
      <w:r w:rsidR="00D22FDE">
        <w:rPr>
          <w:rFonts w:ascii="Arial" w:hAnsi="Arial"/>
          <w:i/>
        </w:rPr>
        <w:t>T</w:t>
      </w:r>
      <w:r>
        <w:rPr>
          <w:rFonts w:ascii="Arial" w:hAnsi="Arial"/>
          <w:i/>
        </w:rPr>
        <w:t>echnical specifications refer to a specific model, source, process, brand, patent, type, specific origin, or manufacturer, an equivalent item to the one specified may be offered and submitted.</w:t>
      </w:r>
      <w:r>
        <w:rPr>
          <w:rFonts w:ascii="Arial" w:hAnsi="Arial"/>
          <w:color w:val="000000" w:themeColor="text1"/>
        </w:rPr>
        <w:t xml:space="preserve"> </w:t>
      </w:r>
      <w:r>
        <w:rPr>
          <w:rFonts w:ascii="Arial" w:hAnsi="Arial"/>
          <w:i/>
          <w:color w:val="000000" w:themeColor="text1"/>
        </w:rPr>
        <w:t xml:space="preserve">When offering equivalent goods, the Supplier shall, together with the tender, provide as appropriate evidence demonstrating how the equivalent goods it tenders meet the requirements or criteria specified in the Technical </w:t>
      </w:r>
      <w:r w:rsidR="00D22FDE">
        <w:rPr>
          <w:rFonts w:ascii="Arial" w:hAnsi="Arial"/>
          <w:i/>
          <w:color w:val="000000" w:themeColor="text1"/>
        </w:rPr>
        <w:t>s</w:t>
      </w:r>
      <w:r>
        <w:rPr>
          <w:rFonts w:ascii="Arial" w:hAnsi="Arial"/>
          <w:i/>
          <w:color w:val="000000" w:themeColor="text1"/>
        </w:rPr>
        <w:t>pecification, the tender evaluation criteria, or the terms of performance of the procurement agreement, the Supplier shall submit a test report or certificate issued by a conformity assessment body established in the Republic of Lithuania; certificates issued by equivalent conformity assessment bodies established in other countries shall also be accepted.</w:t>
      </w:r>
      <w:r>
        <w:rPr>
          <w:rFonts w:ascii="Arial" w:hAnsi="Arial"/>
          <w:color w:val="000000" w:themeColor="text1"/>
        </w:rPr>
        <w:t xml:space="preserve"> </w:t>
      </w:r>
      <w:r>
        <w:rPr>
          <w:rFonts w:ascii="Arial" w:hAnsi="Arial"/>
          <w:i/>
          <w:color w:val="000000" w:themeColor="text1"/>
        </w:rPr>
        <w:t xml:space="preserve">If the Supplier is unable to obtain the specified certificates or test reports, or is unable to obtain them within the specified time due to circumstances beyond the Supplier’s control and can demonstrate, through objective, written evidence that the goods comply with the requirements or criteria specified in the Technical </w:t>
      </w:r>
      <w:r w:rsidR="00D22FDE">
        <w:rPr>
          <w:rFonts w:ascii="Arial" w:hAnsi="Arial"/>
          <w:i/>
          <w:color w:val="000000" w:themeColor="text1"/>
        </w:rPr>
        <w:t>s</w:t>
      </w:r>
      <w:r>
        <w:rPr>
          <w:rFonts w:ascii="Arial" w:hAnsi="Arial"/>
          <w:i/>
          <w:color w:val="000000" w:themeColor="text1"/>
        </w:rPr>
        <w:t>pecification, the bid evaluation criteria, or the terms of performance of the Procurement agreement, the Buyer shall accept other appropriate measures. However, a Supplier's self-declaration without specific technical evidence is not considered an appropriate measure. (All evidence, certificates, and other documents must be submitted with the tender)</w:t>
      </w:r>
    </w:p>
    <w:p w14:paraId="337D6B71" w14:textId="25C406A9"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2.2. Delivery dates and location for the Equipment:</w:t>
      </w:r>
    </w:p>
    <w:p w14:paraId="6D8F92D5" w14:textId="77777777" w:rsidR="005D119E" w:rsidRPr="00CE4093" w:rsidRDefault="0069426C" w:rsidP="00CE4093">
      <w:pPr>
        <w:spacing w:before="120" w:after="120"/>
        <w:jc w:val="both"/>
        <w:rPr>
          <w:rFonts w:ascii="Arial" w:hAnsi="Arial" w:cs="Arial"/>
        </w:rPr>
      </w:pPr>
      <w:r>
        <w:rPr>
          <w:rFonts w:ascii="Arial" w:hAnsi="Arial"/>
          <w:color w:val="111827"/>
        </w:rPr>
        <w:t>2.2.1. The Supplier is required to:</w:t>
      </w:r>
    </w:p>
    <w:p w14:paraId="3800EBD7" w14:textId="79F4A778" w:rsidR="005D119E" w:rsidRPr="00E94251" w:rsidRDefault="65368EC3" w:rsidP="00CE4093">
      <w:pPr>
        <w:pStyle w:val="ListParagraph"/>
        <w:spacing w:before="120" w:after="120"/>
        <w:jc w:val="both"/>
        <w:rPr>
          <w:rFonts w:ascii="Arial" w:hAnsi="Arial" w:cs="Arial"/>
          <w:color w:val="000000" w:themeColor="text1"/>
        </w:rPr>
      </w:pPr>
      <w:r>
        <w:rPr>
          <w:rFonts w:ascii="Arial" w:hAnsi="Arial"/>
          <w:color w:val="111827"/>
        </w:rPr>
        <w:t>2.2.1.1 deliver the new Equipment to the Buyer at Gudelių str. 49, Vilnius, no later than 23 (twenty-three) months after the date of signing the Agreement.</w:t>
      </w:r>
      <w:r>
        <w:t xml:space="preserve"> </w:t>
      </w:r>
      <w:r>
        <w:rPr>
          <w:rFonts w:ascii="Arial" w:hAnsi="Arial"/>
          <w:color w:val="000000" w:themeColor="text1"/>
        </w:rPr>
        <w:t xml:space="preserve">Prior to delivering the Equipment to the address specified by the Buyer, the Supplier must notify the Buyer via email of the specific date and time of delivery no later than 3 (three) business days in advance and must follow the Buyer’s procedure for granting permission to work, link provided here: </w:t>
      </w:r>
      <w:hyperlink r:id="rId8" w:history="1">
        <w:r>
          <w:rPr>
            <w:rStyle w:val="Hyperlink"/>
            <w:rFonts w:ascii="Arial" w:hAnsi="Arial"/>
            <w:color w:val="000000" w:themeColor="text1"/>
          </w:rPr>
          <w:t>procedure-for-granting-work-permission</w:t>
        </w:r>
      </w:hyperlink>
    </w:p>
    <w:p w14:paraId="166477B1" w14:textId="4E251EED" w:rsidR="005D119E" w:rsidRPr="00CE4093" w:rsidRDefault="3041477C" w:rsidP="00CE4093">
      <w:pPr>
        <w:pStyle w:val="ListParagraph"/>
        <w:spacing w:before="120" w:after="120"/>
        <w:jc w:val="both"/>
        <w:rPr>
          <w:rFonts w:ascii="Arial" w:hAnsi="Arial" w:cs="Arial"/>
        </w:rPr>
      </w:pPr>
      <w:r>
        <w:rPr>
          <w:rFonts w:ascii="Arial" w:hAnsi="Arial"/>
          <w:color w:val="111827"/>
        </w:rPr>
        <w:t>2.2.1.2. Perform commissioning and debugging of the delivered Equipment at the Buyer’s workplace no later than 30 calendar days from the delivery of the Goods to the Buyer;</w:t>
      </w:r>
    </w:p>
    <w:p w14:paraId="275079F3" w14:textId="31F2CA72" w:rsidR="005D119E" w:rsidRPr="00CE4093" w:rsidRDefault="3AB34D43" w:rsidP="00CE4093">
      <w:pPr>
        <w:pStyle w:val="ListParagraph"/>
        <w:spacing w:before="120" w:after="120"/>
        <w:jc w:val="both"/>
        <w:rPr>
          <w:rFonts w:ascii="Arial" w:hAnsi="Arial" w:cs="Arial"/>
        </w:rPr>
      </w:pPr>
      <w:r>
        <w:rPr>
          <w:rFonts w:ascii="Arial" w:hAnsi="Arial"/>
          <w:color w:val="111827"/>
        </w:rPr>
        <w:lastRenderedPageBreak/>
        <w:t xml:space="preserve">2.2.1.3. Plan and organize training for the Buyer’s staff. The training program, dates, and all terms and conditions related to the training must be agreed upon in advance with the Buyer. The Buyer’s requirements regarding the provision of training are specified in Section 4.2.1 of these </w:t>
      </w:r>
      <w:r w:rsidR="00D22FDE">
        <w:rPr>
          <w:rFonts w:ascii="Arial" w:hAnsi="Arial"/>
          <w:color w:val="111827"/>
        </w:rPr>
        <w:t>T</w:t>
      </w:r>
      <w:r>
        <w:rPr>
          <w:rFonts w:ascii="Arial" w:hAnsi="Arial"/>
          <w:color w:val="111827"/>
        </w:rPr>
        <w:t>echnical specifications.</w:t>
      </w:r>
    </w:p>
    <w:p w14:paraId="55631F0A" w14:textId="4DC2BEAF" w:rsidR="005D119E" w:rsidRPr="00CE4093" w:rsidRDefault="0C30E940" w:rsidP="00CE4093">
      <w:pPr>
        <w:pStyle w:val="ListParagraph"/>
        <w:spacing w:before="120" w:after="120"/>
        <w:jc w:val="both"/>
        <w:rPr>
          <w:rFonts w:ascii="Arial" w:hAnsi="Arial" w:cs="Arial"/>
        </w:rPr>
      </w:pPr>
      <w:r>
        <w:rPr>
          <w:rFonts w:ascii="Arial" w:hAnsi="Arial"/>
          <w:color w:val="111827"/>
        </w:rPr>
        <w:t xml:space="preserve">2.2.1.4. submit all necessary documentation specified in the </w:t>
      </w:r>
      <w:r w:rsidR="00D22FDE">
        <w:rPr>
          <w:rFonts w:ascii="Arial" w:hAnsi="Arial"/>
          <w:color w:val="111827"/>
        </w:rPr>
        <w:t>T</w:t>
      </w:r>
      <w:r>
        <w:rPr>
          <w:rFonts w:ascii="Arial" w:hAnsi="Arial"/>
          <w:color w:val="111827"/>
        </w:rPr>
        <w:t>echnical specification together with the Equipment on the day of delivery.</w:t>
      </w:r>
    </w:p>
    <w:p w14:paraId="56AAB293" w14:textId="62C2F781" w:rsidR="005D119E" w:rsidRPr="00CE4093" w:rsidRDefault="0069426C" w:rsidP="00CE4093">
      <w:pPr>
        <w:pStyle w:val="ListParagraph"/>
        <w:numPr>
          <w:ilvl w:val="2"/>
          <w:numId w:val="10"/>
        </w:numPr>
        <w:spacing w:before="120" w:after="120"/>
        <w:ind w:left="709"/>
        <w:jc w:val="both"/>
        <w:rPr>
          <w:rFonts w:ascii="Arial" w:eastAsia="Inter" w:hAnsi="Arial" w:cs="Arial"/>
          <w:color w:val="111827"/>
        </w:rPr>
      </w:pPr>
      <w:r>
        <w:rPr>
          <w:rFonts w:ascii="Arial" w:hAnsi="Arial"/>
          <w:color w:val="111827"/>
        </w:rPr>
        <w:t>The Equipment shall be delivered to the Buyer and/or other services provided for in the Agreement shall be rendered only during the Buyer’s business hours: Monday–Thursday from 7:30 a.m. to 4:30 p.m., Friday from 7:30 a.m. to 3:15 p.m. (lunch break 11:30 a.m.–12:15 p.m.).</w:t>
      </w:r>
    </w:p>
    <w:p w14:paraId="06A66CDD" w14:textId="77777777" w:rsidR="00716D94" w:rsidRPr="00CE4093" w:rsidRDefault="00716D94" w:rsidP="00CE4093">
      <w:pPr>
        <w:spacing w:before="120" w:after="120"/>
        <w:jc w:val="both"/>
        <w:rPr>
          <w:rFonts w:ascii="Arial" w:hAnsi="Arial" w:cs="Arial"/>
        </w:rPr>
      </w:pPr>
    </w:p>
    <w:p w14:paraId="6D91997A" w14:textId="118B2194" w:rsidR="005D119E" w:rsidRPr="00CC2E98"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2.3. Parameters of the buyer’s transmission system (main gas pipeline):</w:t>
      </w:r>
    </w:p>
    <w:p w14:paraId="05B9C2A1" w14:textId="3B03F3C9" w:rsidR="005D119E" w:rsidRPr="00CE4093" w:rsidRDefault="1359CAB3" w:rsidP="00CE4093">
      <w:pPr>
        <w:pStyle w:val="ListParagraph"/>
        <w:spacing w:before="120" w:after="120"/>
        <w:jc w:val="both"/>
        <w:rPr>
          <w:rFonts w:ascii="Arial" w:hAnsi="Arial" w:cs="Arial"/>
        </w:rPr>
      </w:pPr>
      <w:r>
        <w:rPr>
          <w:rFonts w:ascii="Arial" w:hAnsi="Arial"/>
          <w:color w:val="111827"/>
        </w:rPr>
        <w:t>2.3.1. Gas temperature depending on the time of year: 2 ÷ 30 °C</w:t>
      </w:r>
    </w:p>
    <w:p w14:paraId="426C3DC8" w14:textId="38B15E4F" w:rsidR="005D119E" w:rsidRPr="00CE4093" w:rsidRDefault="41F42E11" w:rsidP="00CE4093">
      <w:pPr>
        <w:pStyle w:val="ListParagraph"/>
        <w:spacing w:before="120" w:after="120"/>
        <w:jc w:val="both"/>
        <w:rPr>
          <w:rFonts w:ascii="Arial" w:hAnsi="Arial" w:cs="Arial"/>
        </w:rPr>
      </w:pPr>
      <w:r>
        <w:rPr>
          <w:rFonts w:ascii="Arial" w:hAnsi="Arial"/>
          <w:color w:val="111827"/>
        </w:rPr>
        <w:t>2.3.2. Ambient temperature: –35 °C ÷ +40 °C</w:t>
      </w:r>
    </w:p>
    <w:p w14:paraId="4D8AEA56" w14:textId="7F3BB2BD" w:rsidR="005D119E" w:rsidRPr="00CE4093" w:rsidRDefault="352F1C9F" w:rsidP="00CE4093">
      <w:pPr>
        <w:pStyle w:val="ListParagraph"/>
        <w:spacing w:before="120" w:after="120"/>
        <w:jc w:val="both"/>
        <w:rPr>
          <w:rFonts w:ascii="Arial" w:hAnsi="Arial" w:cs="Arial"/>
        </w:rPr>
      </w:pPr>
      <w:r>
        <w:rPr>
          <w:rFonts w:ascii="Arial" w:hAnsi="Arial"/>
          <w:color w:val="111827"/>
        </w:rPr>
        <w:t>2.3.3. Diameter of the main gas pipeline: from DN 150 mm to DN 1200 mm</w:t>
      </w:r>
    </w:p>
    <w:p w14:paraId="654CC66C" w14:textId="0118E344" w:rsidR="005D119E" w:rsidRPr="00CE4093" w:rsidRDefault="121A6F70" w:rsidP="00CE4093">
      <w:pPr>
        <w:pStyle w:val="ListParagraph"/>
        <w:spacing w:before="120" w:after="120"/>
        <w:jc w:val="both"/>
        <w:rPr>
          <w:rFonts w:ascii="Arial" w:hAnsi="Arial" w:cs="Arial"/>
        </w:rPr>
      </w:pPr>
      <w:r>
        <w:rPr>
          <w:rFonts w:ascii="Arial" w:hAnsi="Arial"/>
          <w:color w:val="111827"/>
        </w:rPr>
        <w:t>2.3.4. Pipe diameters at the connection points of the mobile gas compressor to the main gas pipeline: DN 50, DN 80, DN 150</w:t>
      </w:r>
    </w:p>
    <w:p w14:paraId="4D650DA0" w14:textId="25AB6378" w:rsidR="005D119E" w:rsidRPr="00CE4093" w:rsidRDefault="63D2F2E0" w:rsidP="00CE4093">
      <w:pPr>
        <w:pStyle w:val="ListParagraph"/>
        <w:spacing w:before="120" w:after="120"/>
        <w:jc w:val="both"/>
        <w:rPr>
          <w:rFonts w:ascii="Arial" w:hAnsi="Arial" w:cs="Arial"/>
        </w:rPr>
      </w:pPr>
      <w:r>
        <w:rPr>
          <w:rFonts w:ascii="Arial" w:hAnsi="Arial"/>
          <w:color w:val="111827"/>
        </w:rPr>
        <w:t>2.3.5. Maximum allowable pressure in the main gas pipeline: 54 bar(g)</w:t>
      </w:r>
    </w:p>
    <w:p w14:paraId="43CD7EA7" w14:textId="77777777" w:rsidR="00716D94" w:rsidRPr="00CE4093" w:rsidRDefault="00716D94" w:rsidP="00CE4093">
      <w:pPr>
        <w:pStyle w:val="ListParagraph"/>
        <w:spacing w:before="120" w:after="120"/>
        <w:jc w:val="both"/>
        <w:rPr>
          <w:rFonts w:ascii="Arial" w:hAnsi="Arial" w:cs="Arial"/>
        </w:rPr>
      </w:pPr>
    </w:p>
    <w:p w14:paraId="38C89EA6" w14:textId="2193D973" w:rsidR="005D119E" w:rsidRPr="00CC2E98"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2.4. Gas composition:</w:t>
      </w:r>
    </w:p>
    <w:p w14:paraId="037B12E3" w14:textId="77777777" w:rsidR="005D119E" w:rsidRPr="00CC2E98" w:rsidRDefault="0069426C" w:rsidP="00CC2E98">
      <w:pPr>
        <w:spacing w:before="120" w:after="120"/>
        <w:jc w:val="right"/>
        <w:rPr>
          <w:rFonts w:ascii="Arial" w:hAnsi="Arial" w:cs="Arial"/>
        </w:rPr>
      </w:pPr>
      <w:r>
        <w:rPr>
          <w:rFonts w:ascii="Arial" w:hAnsi="Arial"/>
          <w:color w:val="111827"/>
        </w:rPr>
        <w:t>Table 2. Natural gas calorific values and Wobbe index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57"/>
        <w:gridCol w:w="1417"/>
        <w:gridCol w:w="1276"/>
        <w:gridCol w:w="1276"/>
        <w:gridCol w:w="1269"/>
      </w:tblGrid>
      <w:tr w:rsidR="006F0F8C" w:rsidRPr="00CE4093" w14:paraId="111DCA90" w14:textId="77777777" w:rsidTr="00716D94">
        <w:trPr>
          <w:jc w:val="center"/>
        </w:trPr>
        <w:tc>
          <w:tcPr>
            <w:tcW w:w="4957" w:type="dxa"/>
            <w:vAlign w:val="center"/>
          </w:tcPr>
          <w:p w14:paraId="23903402" w14:textId="77777777" w:rsidR="00716D94" w:rsidRPr="00CE4093" w:rsidRDefault="00716D94" w:rsidP="00CE4093">
            <w:pPr>
              <w:jc w:val="both"/>
              <w:rPr>
                <w:rFonts w:ascii="Arial" w:hAnsi="Arial" w:cs="Arial"/>
              </w:rPr>
            </w:pPr>
            <w:r>
              <w:rPr>
                <w:rFonts w:ascii="Arial" w:hAnsi="Arial"/>
                <w:color w:val="111827"/>
              </w:rPr>
              <w:t>Parameter</w:t>
            </w:r>
          </w:p>
        </w:tc>
        <w:tc>
          <w:tcPr>
            <w:tcW w:w="5238" w:type="dxa"/>
            <w:gridSpan w:val="4"/>
            <w:vAlign w:val="center"/>
          </w:tcPr>
          <w:p w14:paraId="316880B1" w14:textId="0184BBE9" w:rsidR="00716D94" w:rsidRPr="00CE4093" w:rsidRDefault="00716D94" w:rsidP="00CE4093">
            <w:pPr>
              <w:jc w:val="both"/>
              <w:rPr>
                <w:rFonts w:ascii="Arial" w:hAnsi="Arial" w:cs="Arial"/>
              </w:rPr>
            </w:pPr>
            <w:r>
              <w:rPr>
                <w:rFonts w:ascii="Arial" w:hAnsi="Arial"/>
                <w:color w:val="111827"/>
              </w:rPr>
              <w:t>Limit values</w:t>
            </w:r>
          </w:p>
        </w:tc>
      </w:tr>
      <w:tr w:rsidR="00746203" w:rsidRPr="00CE4093" w14:paraId="4936FF47" w14:textId="77777777" w:rsidTr="00716D94">
        <w:trPr>
          <w:jc w:val="center"/>
        </w:trPr>
        <w:tc>
          <w:tcPr>
            <w:tcW w:w="4957" w:type="dxa"/>
            <w:vMerge w:val="restart"/>
            <w:vAlign w:val="center"/>
          </w:tcPr>
          <w:p w14:paraId="3EF0BBFF" w14:textId="133B7F6A" w:rsidR="00716D94" w:rsidRPr="00CE4093" w:rsidRDefault="00716D94" w:rsidP="00CE4093">
            <w:pPr>
              <w:jc w:val="both"/>
              <w:rPr>
                <w:rFonts w:ascii="Arial" w:hAnsi="Arial" w:cs="Arial"/>
              </w:rPr>
            </w:pPr>
            <w:r>
              <w:rPr>
                <w:rFonts w:ascii="Arial" w:hAnsi="Arial"/>
                <w:color w:val="111827"/>
              </w:rPr>
              <w:t>Standard conditions, temperature (combustion/measurement) °C</w:t>
            </w:r>
          </w:p>
        </w:tc>
        <w:tc>
          <w:tcPr>
            <w:tcW w:w="2693" w:type="dxa"/>
            <w:gridSpan w:val="2"/>
            <w:vAlign w:val="center"/>
          </w:tcPr>
          <w:p w14:paraId="3AB081E8" w14:textId="4C198ECE" w:rsidR="00716D94" w:rsidRPr="00CE4093" w:rsidRDefault="00716D94" w:rsidP="00CE4093">
            <w:pPr>
              <w:jc w:val="both"/>
              <w:rPr>
                <w:rFonts w:ascii="Arial" w:hAnsi="Arial" w:cs="Arial"/>
              </w:rPr>
            </w:pPr>
            <w:r>
              <w:rPr>
                <w:rFonts w:ascii="Arial" w:hAnsi="Arial"/>
                <w:color w:val="111827"/>
              </w:rPr>
              <w:t>25 / 0</w:t>
            </w:r>
          </w:p>
        </w:tc>
        <w:tc>
          <w:tcPr>
            <w:tcW w:w="2545" w:type="dxa"/>
            <w:gridSpan w:val="2"/>
            <w:vAlign w:val="center"/>
          </w:tcPr>
          <w:p w14:paraId="300BA147" w14:textId="2023F03D" w:rsidR="00716D94" w:rsidRPr="00CE4093" w:rsidRDefault="00716D94" w:rsidP="00CE4093">
            <w:pPr>
              <w:jc w:val="both"/>
              <w:rPr>
                <w:rFonts w:ascii="Arial" w:hAnsi="Arial" w:cs="Arial"/>
              </w:rPr>
            </w:pPr>
            <w:r>
              <w:rPr>
                <w:rFonts w:ascii="Arial" w:hAnsi="Arial"/>
                <w:color w:val="111827"/>
              </w:rPr>
              <w:t>25 / 20</w:t>
            </w:r>
          </w:p>
        </w:tc>
      </w:tr>
      <w:tr w:rsidR="001B66BA" w:rsidRPr="00CE4093" w14:paraId="1B05ABA5" w14:textId="77777777" w:rsidTr="00716D94">
        <w:trPr>
          <w:trHeight w:val="122"/>
          <w:jc w:val="center"/>
        </w:trPr>
        <w:tc>
          <w:tcPr>
            <w:tcW w:w="4957" w:type="dxa"/>
            <w:vMerge/>
            <w:vAlign w:val="center"/>
          </w:tcPr>
          <w:p w14:paraId="5DEC2281" w14:textId="2D077C62" w:rsidR="00716D94" w:rsidRPr="00CE4093" w:rsidRDefault="00716D94" w:rsidP="00CE4093">
            <w:pPr>
              <w:jc w:val="both"/>
              <w:rPr>
                <w:rFonts w:ascii="Arial" w:hAnsi="Arial" w:cs="Arial"/>
              </w:rPr>
            </w:pPr>
          </w:p>
        </w:tc>
        <w:tc>
          <w:tcPr>
            <w:tcW w:w="1417" w:type="dxa"/>
            <w:vAlign w:val="center"/>
          </w:tcPr>
          <w:p w14:paraId="46F4954A" w14:textId="77777777" w:rsidR="00716D94" w:rsidRPr="00CE4093" w:rsidRDefault="00716D94" w:rsidP="00CE4093">
            <w:pPr>
              <w:jc w:val="both"/>
              <w:rPr>
                <w:rFonts w:ascii="Arial" w:hAnsi="Arial" w:cs="Arial"/>
              </w:rPr>
            </w:pPr>
            <w:r>
              <w:rPr>
                <w:rFonts w:ascii="Arial" w:hAnsi="Arial"/>
                <w:color w:val="111827"/>
              </w:rPr>
              <w:t>min</w:t>
            </w:r>
          </w:p>
        </w:tc>
        <w:tc>
          <w:tcPr>
            <w:tcW w:w="1276" w:type="dxa"/>
            <w:vAlign w:val="center"/>
          </w:tcPr>
          <w:p w14:paraId="30101D56" w14:textId="77777777" w:rsidR="00716D94" w:rsidRPr="00CE4093" w:rsidRDefault="00716D94" w:rsidP="00CE4093">
            <w:pPr>
              <w:jc w:val="both"/>
              <w:rPr>
                <w:rFonts w:ascii="Arial" w:hAnsi="Arial" w:cs="Arial"/>
              </w:rPr>
            </w:pPr>
            <w:r>
              <w:rPr>
                <w:rFonts w:ascii="Arial" w:hAnsi="Arial"/>
                <w:color w:val="111827"/>
              </w:rPr>
              <w:t>max</w:t>
            </w:r>
          </w:p>
        </w:tc>
        <w:tc>
          <w:tcPr>
            <w:tcW w:w="1276" w:type="dxa"/>
            <w:vAlign w:val="center"/>
          </w:tcPr>
          <w:p w14:paraId="754243D5" w14:textId="77777777" w:rsidR="00716D94" w:rsidRPr="00CE4093" w:rsidRDefault="00716D94" w:rsidP="00CE4093">
            <w:pPr>
              <w:jc w:val="both"/>
              <w:rPr>
                <w:rFonts w:ascii="Arial" w:hAnsi="Arial" w:cs="Arial"/>
              </w:rPr>
            </w:pPr>
            <w:r>
              <w:rPr>
                <w:rFonts w:ascii="Arial" w:hAnsi="Arial"/>
                <w:color w:val="111827"/>
              </w:rPr>
              <w:t>min</w:t>
            </w:r>
          </w:p>
        </w:tc>
        <w:tc>
          <w:tcPr>
            <w:tcW w:w="1269" w:type="dxa"/>
            <w:vAlign w:val="center"/>
          </w:tcPr>
          <w:p w14:paraId="0A31292F" w14:textId="77777777" w:rsidR="00716D94" w:rsidRPr="00CE4093" w:rsidRDefault="00716D94" w:rsidP="00CE4093">
            <w:pPr>
              <w:jc w:val="both"/>
              <w:rPr>
                <w:rFonts w:ascii="Arial" w:hAnsi="Arial" w:cs="Arial"/>
              </w:rPr>
            </w:pPr>
            <w:r>
              <w:rPr>
                <w:rFonts w:ascii="Arial" w:hAnsi="Arial"/>
                <w:color w:val="111827"/>
              </w:rPr>
              <w:t>max</w:t>
            </w:r>
          </w:p>
        </w:tc>
      </w:tr>
      <w:tr w:rsidR="001B66BA" w:rsidRPr="00CE4093" w14:paraId="2544A1B3" w14:textId="77777777" w:rsidTr="00716D94">
        <w:trPr>
          <w:jc w:val="center"/>
        </w:trPr>
        <w:tc>
          <w:tcPr>
            <w:tcW w:w="4957" w:type="dxa"/>
            <w:vAlign w:val="center"/>
          </w:tcPr>
          <w:p w14:paraId="43969BED" w14:textId="77777777" w:rsidR="005D119E" w:rsidRPr="00CE4093" w:rsidRDefault="0069426C" w:rsidP="00CE4093">
            <w:pPr>
              <w:jc w:val="both"/>
              <w:rPr>
                <w:rFonts w:ascii="Arial" w:hAnsi="Arial" w:cs="Arial"/>
              </w:rPr>
            </w:pPr>
            <w:r>
              <w:rPr>
                <w:rFonts w:ascii="Arial" w:hAnsi="Arial"/>
                <w:color w:val="111827"/>
              </w:rPr>
              <w:t>Upper heating value Hs, kWh/m³</w:t>
            </w:r>
          </w:p>
        </w:tc>
        <w:tc>
          <w:tcPr>
            <w:tcW w:w="1417" w:type="dxa"/>
            <w:vAlign w:val="center"/>
          </w:tcPr>
          <w:p w14:paraId="03E8BBC7" w14:textId="77777777" w:rsidR="005D119E" w:rsidRPr="00CE4093" w:rsidRDefault="0069426C" w:rsidP="00CE4093">
            <w:pPr>
              <w:jc w:val="both"/>
              <w:rPr>
                <w:rFonts w:ascii="Arial" w:hAnsi="Arial" w:cs="Arial"/>
              </w:rPr>
            </w:pPr>
            <w:r>
              <w:rPr>
                <w:rFonts w:ascii="Arial" w:hAnsi="Arial"/>
                <w:color w:val="111827"/>
              </w:rPr>
              <w:t>≥ 10.41</w:t>
            </w:r>
          </w:p>
        </w:tc>
        <w:tc>
          <w:tcPr>
            <w:tcW w:w="1276" w:type="dxa"/>
            <w:vAlign w:val="center"/>
          </w:tcPr>
          <w:p w14:paraId="12786B42" w14:textId="77777777" w:rsidR="005D119E" w:rsidRPr="00CE4093" w:rsidRDefault="0069426C" w:rsidP="00CE4093">
            <w:pPr>
              <w:jc w:val="both"/>
              <w:rPr>
                <w:rFonts w:ascii="Arial" w:hAnsi="Arial" w:cs="Arial"/>
              </w:rPr>
            </w:pPr>
            <w:r>
              <w:rPr>
                <w:rFonts w:ascii="Arial" w:hAnsi="Arial"/>
                <w:color w:val="111827"/>
              </w:rPr>
              <w:t>–</w:t>
            </w:r>
          </w:p>
        </w:tc>
        <w:tc>
          <w:tcPr>
            <w:tcW w:w="1276" w:type="dxa"/>
            <w:vAlign w:val="center"/>
          </w:tcPr>
          <w:p w14:paraId="30B76BAA" w14:textId="77777777" w:rsidR="005D119E" w:rsidRPr="00CE4093" w:rsidRDefault="0069426C" w:rsidP="00CE4093">
            <w:pPr>
              <w:jc w:val="both"/>
              <w:rPr>
                <w:rFonts w:ascii="Arial" w:hAnsi="Arial" w:cs="Arial"/>
              </w:rPr>
            </w:pPr>
            <w:r>
              <w:rPr>
                <w:rFonts w:ascii="Arial" w:hAnsi="Arial"/>
                <w:color w:val="111827"/>
              </w:rPr>
              <w:t>≥ 9.69</w:t>
            </w:r>
          </w:p>
        </w:tc>
        <w:tc>
          <w:tcPr>
            <w:tcW w:w="1269" w:type="dxa"/>
            <w:vAlign w:val="center"/>
          </w:tcPr>
          <w:p w14:paraId="07AA2470" w14:textId="77777777" w:rsidR="005D119E" w:rsidRPr="00CE4093" w:rsidRDefault="0069426C" w:rsidP="00CE4093">
            <w:pPr>
              <w:jc w:val="both"/>
              <w:rPr>
                <w:rFonts w:ascii="Arial" w:hAnsi="Arial" w:cs="Arial"/>
              </w:rPr>
            </w:pPr>
            <w:r>
              <w:rPr>
                <w:rFonts w:ascii="Arial" w:hAnsi="Arial"/>
                <w:color w:val="111827"/>
              </w:rPr>
              <w:t>–</w:t>
            </w:r>
          </w:p>
        </w:tc>
      </w:tr>
      <w:tr w:rsidR="001B66BA" w:rsidRPr="00CE4093" w14:paraId="6373C05C" w14:textId="77777777" w:rsidTr="00716D94">
        <w:trPr>
          <w:jc w:val="center"/>
        </w:trPr>
        <w:tc>
          <w:tcPr>
            <w:tcW w:w="4957" w:type="dxa"/>
            <w:vAlign w:val="center"/>
          </w:tcPr>
          <w:p w14:paraId="54FC0EAB" w14:textId="77777777" w:rsidR="005D119E" w:rsidRPr="00CE4093" w:rsidRDefault="0069426C" w:rsidP="00CE4093">
            <w:pPr>
              <w:jc w:val="both"/>
              <w:rPr>
                <w:rFonts w:ascii="Arial" w:hAnsi="Arial" w:cs="Arial"/>
              </w:rPr>
            </w:pPr>
            <w:r>
              <w:rPr>
                <w:rFonts w:ascii="Arial" w:hAnsi="Arial"/>
                <w:color w:val="111827"/>
              </w:rPr>
              <w:t>Upper Wobbe index W, kWh/m</w:t>
            </w:r>
            <w:r>
              <w:rPr>
                <w:rFonts w:ascii="Arial" w:hAnsi="Arial"/>
                <w:color w:val="111827"/>
                <w:vertAlign w:val="superscript"/>
              </w:rPr>
              <w:t>3</w:t>
            </w:r>
          </w:p>
        </w:tc>
        <w:tc>
          <w:tcPr>
            <w:tcW w:w="1417" w:type="dxa"/>
            <w:vAlign w:val="center"/>
          </w:tcPr>
          <w:p w14:paraId="64CB8A43" w14:textId="77777777" w:rsidR="005D119E" w:rsidRPr="00CE4093" w:rsidRDefault="0069426C" w:rsidP="00CE4093">
            <w:pPr>
              <w:jc w:val="both"/>
              <w:rPr>
                <w:rFonts w:ascii="Arial" w:hAnsi="Arial" w:cs="Arial"/>
              </w:rPr>
            </w:pPr>
            <w:r>
              <w:rPr>
                <w:rFonts w:ascii="Arial" w:hAnsi="Arial"/>
                <w:color w:val="111827"/>
              </w:rPr>
              <w:t>14.02</w:t>
            </w:r>
          </w:p>
        </w:tc>
        <w:tc>
          <w:tcPr>
            <w:tcW w:w="1276" w:type="dxa"/>
            <w:vAlign w:val="center"/>
          </w:tcPr>
          <w:p w14:paraId="6F842BDD" w14:textId="77777777" w:rsidR="005D119E" w:rsidRPr="00CE4093" w:rsidRDefault="0069426C" w:rsidP="00CE4093">
            <w:pPr>
              <w:jc w:val="both"/>
              <w:rPr>
                <w:rFonts w:ascii="Arial" w:hAnsi="Arial" w:cs="Arial"/>
              </w:rPr>
            </w:pPr>
            <w:r>
              <w:rPr>
                <w:rFonts w:ascii="Arial" w:hAnsi="Arial"/>
                <w:color w:val="111827"/>
              </w:rPr>
              <w:t>15.51</w:t>
            </w:r>
          </w:p>
        </w:tc>
        <w:tc>
          <w:tcPr>
            <w:tcW w:w="1276" w:type="dxa"/>
            <w:vAlign w:val="center"/>
          </w:tcPr>
          <w:p w14:paraId="3C93C355" w14:textId="77777777" w:rsidR="005D119E" w:rsidRPr="00CE4093" w:rsidRDefault="0069426C" w:rsidP="00CE4093">
            <w:pPr>
              <w:jc w:val="both"/>
              <w:rPr>
                <w:rFonts w:ascii="Arial" w:hAnsi="Arial" w:cs="Arial"/>
              </w:rPr>
            </w:pPr>
            <w:r>
              <w:rPr>
                <w:rFonts w:ascii="Arial" w:hAnsi="Arial"/>
                <w:color w:val="111827"/>
              </w:rPr>
              <w:t>13.06</w:t>
            </w:r>
          </w:p>
        </w:tc>
        <w:tc>
          <w:tcPr>
            <w:tcW w:w="1269" w:type="dxa"/>
            <w:vAlign w:val="center"/>
          </w:tcPr>
          <w:p w14:paraId="0BB96C13" w14:textId="77777777" w:rsidR="005D119E" w:rsidRPr="00CE4093" w:rsidRDefault="0069426C" w:rsidP="00CE4093">
            <w:pPr>
              <w:jc w:val="both"/>
              <w:rPr>
                <w:rFonts w:ascii="Arial" w:hAnsi="Arial" w:cs="Arial"/>
              </w:rPr>
            </w:pPr>
            <w:r>
              <w:rPr>
                <w:rFonts w:ascii="Arial" w:hAnsi="Arial"/>
                <w:color w:val="111827"/>
              </w:rPr>
              <w:t>14.44</w:t>
            </w:r>
          </w:p>
        </w:tc>
      </w:tr>
    </w:tbl>
    <w:p w14:paraId="54F79E0C" w14:textId="77777777" w:rsidR="0069426C" w:rsidRPr="00CE4093" w:rsidRDefault="0069426C" w:rsidP="00CE4093">
      <w:pPr>
        <w:pStyle w:val="Heading3"/>
        <w:spacing w:before="120" w:after="120"/>
        <w:jc w:val="both"/>
        <w:rPr>
          <w:rFonts w:ascii="Arial" w:eastAsia="Inter" w:hAnsi="Arial" w:cs="Arial"/>
          <w:color w:val="111827"/>
          <w:sz w:val="20"/>
          <w:szCs w:val="20"/>
        </w:rPr>
      </w:pPr>
    </w:p>
    <w:p w14:paraId="6AA770BF" w14:textId="4009CA79" w:rsidR="005D119E" w:rsidRPr="00CC2E98"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2.5. Natural gas quality parameters:</w:t>
      </w:r>
    </w:p>
    <w:p w14:paraId="349D3BBC" w14:textId="77777777" w:rsidR="005D119E" w:rsidRPr="00CC2E98" w:rsidRDefault="0069426C" w:rsidP="00CC2E98">
      <w:pPr>
        <w:spacing w:before="120" w:after="120"/>
        <w:jc w:val="right"/>
        <w:rPr>
          <w:rFonts w:ascii="Arial" w:hAnsi="Arial" w:cs="Arial"/>
        </w:rPr>
      </w:pPr>
      <w:r>
        <w:rPr>
          <w:rFonts w:ascii="Arial" w:hAnsi="Arial"/>
          <w:color w:val="111827"/>
        </w:rPr>
        <w:t>Table 3. Natural gas quality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4"/>
        <w:gridCol w:w="7796"/>
        <w:gridCol w:w="1695"/>
      </w:tblGrid>
      <w:tr w:rsidR="00131B27" w:rsidRPr="00CE4093" w14:paraId="69A91944" w14:textId="77777777" w:rsidTr="00716D94">
        <w:trPr>
          <w:jc w:val="center"/>
        </w:trPr>
        <w:tc>
          <w:tcPr>
            <w:tcW w:w="704" w:type="dxa"/>
            <w:vAlign w:val="center"/>
          </w:tcPr>
          <w:p w14:paraId="0F0967CD" w14:textId="77777777" w:rsidR="005D119E" w:rsidRPr="00CE4093" w:rsidRDefault="0069426C" w:rsidP="00CE4093">
            <w:pPr>
              <w:jc w:val="both"/>
              <w:rPr>
                <w:rFonts w:ascii="Arial" w:hAnsi="Arial" w:cs="Arial"/>
              </w:rPr>
            </w:pPr>
            <w:r>
              <w:rPr>
                <w:rFonts w:ascii="Arial" w:hAnsi="Arial"/>
                <w:color w:val="111827"/>
              </w:rPr>
              <w:t xml:space="preserve"> No.</w:t>
            </w:r>
          </w:p>
        </w:tc>
        <w:tc>
          <w:tcPr>
            <w:tcW w:w="7796" w:type="dxa"/>
            <w:vAlign w:val="center"/>
          </w:tcPr>
          <w:p w14:paraId="76DFE867" w14:textId="77777777" w:rsidR="005D119E" w:rsidRPr="00CE4093" w:rsidRDefault="0069426C" w:rsidP="00CE4093">
            <w:pPr>
              <w:jc w:val="both"/>
              <w:rPr>
                <w:rFonts w:ascii="Arial" w:hAnsi="Arial" w:cs="Arial"/>
              </w:rPr>
            </w:pPr>
            <w:r>
              <w:rPr>
                <w:rFonts w:ascii="Arial" w:hAnsi="Arial"/>
                <w:color w:val="111827"/>
              </w:rPr>
              <w:t>Indicator</w:t>
            </w:r>
          </w:p>
        </w:tc>
        <w:tc>
          <w:tcPr>
            <w:tcW w:w="1695" w:type="dxa"/>
            <w:vAlign w:val="center"/>
          </w:tcPr>
          <w:p w14:paraId="06E3BBD2" w14:textId="77777777" w:rsidR="005D119E" w:rsidRPr="00CE4093" w:rsidRDefault="0069426C" w:rsidP="00CE4093">
            <w:pPr>
              <w:jc w:val="both"/>
              <w:rPr>
                <w:rFonts w:ascii="Arial" w:hAnsi="Arial" w:cs="Arial"/>
              </w:rPr>
            </w:pPr>
            <w:r>
              <w:rPr>
                <w:rFonts w:ascii="Arial" w:hAnsi="Arial"/>
                <w:color w:val="111827"/>
              </w:rPr>
              <w:t>Value</w:t>
            </w:r>
          </w:p>
        </w:tc>
      </w:tr>
      <w:tr w:rsidR="00131B27" w:rsidRPr="00CE4093" w14:paraId="03173156" w14:textId="77777777" w:rsidTr="00716D94">
        <w:trPr>
          <w:jc w:val="center"/>
        </w:trPr>
        <w:tc>
          <w:tcPr>
            <w:tcW w:w="704" w:type="dxa"/>
            <w:vAlign w:val="center"/>
          </w:tcPr>
          <w:p w14:paraId="173B2577" w14:textId="77777777" w:rsidR="005D119E" w:rsidRPr="00CE4093" w:rsidRDefault="0069426C" w:rsidP="00CE4093">
            <w:pPr>
              <w:jc w:val="both"/>
              <w:rPr>
                <w:rFonts w:ascii="Arial" w:hAnsi="Arial" w:cs="Arial"/>
              </w:rPr>
            </w:pPr>
            <w:r>
              <w:rPr>
                <w:rFonts w:ascii="Arial" w:hAnsi="Arial"/>
                <w:color w:val="111827"/>
              </w:rPr>
              <w:t>1.</w:t>
            </w:r>
          </w:p>
        </w:tc>
        <w:tc>
          <w:tcPr>
            <w:tcW w:w="7796" w:type="dxa"/>
            <w:vAlign w:val="center"/>
          </w:tcPr>
          <w:p w14:paraId="5318FEF3" w14:textId="77777777" w:rsidR="005D119E" w:rsidRPr="00CE4093" w:rsidRDefault="0069426C" w:rsidP="00CE4093">
            <w:pPr>
              <w:jc w:val="both"/>
              <w:rPr>
                <w:rFonts w:ascii="Arial" w:hAnsi="Arial" w:cs="Arial"/>
              </w:rPr>
            </w:pPr>
            <w:r>
              <w:rPr>
                <w:rFonts w:ascii="Arial" w:hAnsi="Arial"/>
                <w:color w:val="111827"/>
              </w:rPr>
              <w:t>Nitrogen N</w:t>
            </w:r>
            <w:r>
              <w:rPr>
                <w:rFonts w:ascii="Arial" w:hAnsi="Arial"/>
                <w:color w:val="111827"/>
                <w:vertAlign w:val="subscript"/>
              </w:rPr>
              <w:t>2</w:t>
            </w:r>
            <w:r>
              <w:rPr>
                <w:rFonts w:ascii="Arial" w:hAnsi="Arial"/>
                <w:color w:val="111827"/>
              </w:rPr>
              <w:t>, % mol</w:t>
            </w:r>
          </w:p>
        </w:tc>
        <w:tc>
          <w:tcPr>
            <w:tcW w:w="1695" w:type="dxa"/>
            <w:vAlign w:val="center"/>
          </w:tcPr>
          <w:p w14:paraId="00F99D61" w14:textId="77777777" w:rsidR="005D119E" w:rsidRPr="00CE4093" w:rsidRDefault="0069426C" w:rsidP="00CE4093">
            <w:pPr>
              <w:jc w:val="both"/>
              <w:rPr>
                <w:rFonts w:ascii="Arial" w:hAnsi="Arial" w:cs="Arial"/>
              </w:rPr>
            </w:pPr>
            <w:r>
              <w:rPr>
                <w:rFonts w:ascii="Arial" w:hAnsi="Arial"/>
                <w:color w:val="111827"/>
              </w:rPr>
              <w:t>≤ 3</w:t>
            </w:r>
          </w:p>
        </w:tc>
      </w:tr>
      <w:tr w:rsidR="00131B27" w:rsidRPr="00CE4093" w14:paraId="4EA20BB1" w14:textId="77777777" w:rsidTr="00716D94">
        <w:trPr>
          <w:jc w:val="center"/>
        </w:trPr>
        <w:tc>
          <w:tcPr>
            <w:tcW w:w="704" w:type="dxa"/>
            <w:vAlign w:val="center"/>
          </w:tcPr>
          <w:p w14:paraId="2BCC7255" w14:textId="77777777" w:rsidR="005D119E" w:rsidRPr="00CE4093" w:rsidRDefault="0069426C" w:rsidP="00CE4093">
            <w:pPr>
              <w:jc w:val="both"/>
              <w:rPr>
                <w:rFonts w:ascii="Arial" w:hAnsi="Arial" w:cs="Arial"/>
              </w:rPr>
            </w:pPr>
            <w:r>
              <w:rPr>
                <w:rFonts w:ascii="Arial" w:hAnsi="Arial"/>
                <w:color w:val="111827"/>
              </w:rPr>
              <w:t>2.</w:t>
            </w:r>
          </w:p>
        </w:tc>
        <w:tc>
          <w:tcPr>
            <w:tcW w:w="7796" w:type="dxa"/>
            <w:vAlign w:val="center"/>
          </w:tcPr>
          <w:p w14:paraId="5D4AEDCB" w14:textId="77777777" w:rsidR="005D119E" w:rsidRPr="00CE4093" w:rsidRDefault="0069426C" w:rsidP="00CE4093">
            <w:pPr>
              <w:jc w:val="both"/>
              <w:rPr>
                <w:rFonts w:ascii="Arial" w:hAnsi="Arial" w:cs="Arial"/>
              </w:rPr>
            </w:pPr>
            <w:r>
              <w:rPr>
                <w:rFonts w:ascii="Arial" w:hAnsi="Arial"/>
                <w:color w:val="111827"/>
              </w:rPr>
              <w:t>Carbon dioxide CO</w:t>
            </w:r>
            <w:r>
              <w:rPr>
                <w:rFonts w:ascii="Arial" w:hAnsi="Arial"/>
                <w:color w:val="111827"/>
                <w:vertAlign w:val="subscript"/>
              </w:rPr>
              <w:t>2</w:t>
            </w:r>
            <w:r>
              <w:rPr>
                <w:rFonts w:ascii="Arial" w:hAnsi="Arial"/>
                <w:color w:val="111827"/>
              </w:rPr>
              <w:t>, % mol</w:t>
            </w:r>
          </w:p>
        </w:tc>
        <w:tc>
          <w:tcPr>
            <w:tcW w:w="1695" w:type="dxa"/>
            <w:vAlign w:val="center"/>
          </w:tcPr>
          <w:p w14:paraId="1E917E2B" w14:textId="77777777" w:rsidR="005D119E" w:rsidRPr="00CE4093" w:rsidRDefault="0069426C" w:rsidP="00CE4093">
            <w:pPr>
              <w:jc w:val="both"/>
              <w:rPr>
                <w:rFonts w:ascii="Arial" w:hAnsi="Arial" w:cs="Arial"/>
              </w:rPr>
            </w:pPr>
            <w:r>
              <w:rPr>
                <w:rFonts w:ascii="Arial" w:hAnsi="Arial"/>
                <w:color w:val="111827"/>
              </w:rPr>
              <w:t>≤ 2.5</w:t>
            </w:r>
          </w:p>
        </w:tc>
      </w:tr>
      <w:tr w:rsidR="00131B27" w:rsidRPr="00CE4093" w14:paraId="030A42A0" w14:textId="77777777" w:rsidTr="00716D94">
        <w:trPr>
          <w:jc w:val="center"/>
        </w:trPr>
        <w:tc>
          <w:tcPr>
            <w:tcW w:w="704" w:type="dxa"/>
            <w:vAlign w:val="center"/>
          </w:tcPr>
          <w:p w14:paraId="39A7577F" w14:textId="77777777" w:rsidR="005D119E" w:rsidRPr="00CE4093" w:rsidRDefault="0069426C" w:rsidP="00CE4093">
            <w:pPr>
              <w:jc w:val="both"/>
              <w:rPr>
                <w:rFonts w:ascii="Arial" w:hAnsi="Arial" w:cs="Arial"/>
              </w:rPr>
            </w:pPr>
            <w:r>
              <w:rPr>
                <w:rFonts w:ascii="Arial" w:hAnsi="Arial"/>
                <w:color w:val="111827"/>
              </w:rPr>
              <w:t>3.</w:t>
            </w:r>
          </w:p>
        </w:tc>
        <w:tc>
          <w:tcPr>
            <w:tcW w:w="7796" w:type="dxa"/>
            <w:vAlign w:val="center"/>
          </w:tcPr>
          <w:p w14:paraId="63D486F0" w14:textId="77777777" w:rsidR="005D119E" w:rsidRPr="00CE4093" w:rsidRDefault="0069426C" w:rsidP="00CE4093">
            <w:pPr>
              <w:jc w:val="both"/>
              <w:rPr>
                <w:rFonts w:ascii="Arial" w:hAnsi="Arial" w:cs="Arial"/>
              </w:rPr>
            </w:pPr>
            <w:r>
              <w:rPr>
                <w:rFonts w:ascii="Arial" w:hAnsi="Arial"/>
                <w:color w:val="111827"/>
              </w:rPr>
              <w:t>Oxygen O₂, % mol:– when the pressure P in the gas system is &lt; 1.6 MPa– when the pressure P in the gas system is ≥ 1.6 MPa</w:t>
            </w:r>
          </w:p>
        </w:tc>
        <w:tc>
          <w:tcPr>
            <w:tcW w:w="1695" w:type="dxa"/>
            <w:vAlign w:val="center"/>
          </w:tcPr>
          <w:p w14:paraId="6B49A34A" w14:textId="471D3A55" w:rsidR="005D119E" w:rsidRPr="00CE4093" w:rsidRDefault="7076877D" w:rsidP="00CE4093">
            <w:pPr>
              <w:jc w:val="both"/>
              <w:rPr>
                <w:rFonts w:ascii="Arial" w:hAnsi="Arial" w:cs="Arial"/>
              </w:rPr>
            </w:pPr>
            <w:r>
              <w:rPr>
                <w:rFonts w:ascii="Arial" w:hAnsi="Arial"/>
                <w:color w:val="111827"/>
              </w:rPr>
              <w:t>≤ 0,5²</w:t>
            </w:r>
          </w:p>
        </w:tc>
      </w:tr>
      <w:tr w:rsidR="00131B27" w:rsidRPr="00CE4093" w14:paraId="32D349E8" w14:textId="77777777" w:rsidTr="00716D94">
        <w:trPr>
          <w:jc w:val="center"/>
        </w:trPr>
        <w:tc>
          <w:tcPr>
            <w:tcW w:w="704" w:type="dxa"/>
            <w:vAlign w:val="center"/>
          </w:tcPr>
          <w:p w14:paraId="3BAAA79A" w14:textId="77777777" w:rsidR="005D119E" w:rsidRPr="00CE4093" w:rsidRDefault="0069426C" w:rsidP="00CE4093">
            <w:pPr>
              <w:jc w:val="both"/>
              <w:rPr>
                <w:rFonts w:ascii="Arial" w:hAnsi="Arial" w:cs="Arial"/>
              </w:rPr>
            </w:pPr>
            <w:r>
              <w:rPr>
                <w:rFonts w:ascii="Arial" w:hAnsi="Arial"/>
                <w:color w:val="111827"/>
              </w:rPr>
              <w:t>4.</w:t>
            </w:r>
          </w:p>
        </w:tc>
        <w:tc>
          <w:tcPr>
            <w:tcW w:w="7796" w:type="dxa"/>
            <w:vAlign w:val="center"/>
          </w:tcPr>
          <w:p w14:paraId="1CEC909F" w14:textId="77777777" w:rsidR="005D119E" w:rsidRPr="00CE4093" w:rsidRDefault="0069426C" w:rsidP="00CE4093">
            <w:pPr>
              <w:jc w:val="both"/>
              <w:rPr>
                <w:rFonts w:ascii="Arial" w:hAnsi="Arial" w:cs="Arial"/>
              </w:rPr>
            </w:pPr>
            <w:r>
              <w:rPr>
                <w:rFonts w:ascii="Arial" w:hAnsi="Arial"/>
                <w:color w:val="111827"/>
              </w:rPr>
              <w:t>Methane number</w:t>
            </w:r>
          </w:p>
        </w:tc>
        <w:tc>
          <w:tcPr>
            <w:tcW w:w="1695" w:type="dxa"/>
            <w:vAlign w:val="center"/>
          </w:tcPr>
          <w:p w14:paraId="3A74EDCB" w14:textId="77777777" w:rsidR="005D119E" w:rsidRPr="00CE4093" w:rsidRDefault="0069426C" w:rsidP="00CE4093">
            <w:pPr>
              <w:jc w:val="both"/>
              <w:rPr>
                <w:rFonts w:ascii="Arial" w:hAnsi="Arial" w:cs="Arial"/>
              </w:rPr>
            </w:pPr>
            <w:r>
              <w:rPr>
                <w:rFonts w:ascii="Arial" w:hAnsi="Arial"/>
                <w:color w:val="111827"/>
              </w:rPr>
              <w:t>≥ 65</w:t>
            </w:r>
          </w:p>
        </w:tc>
      </w:tr>
      <w:tr w:rsidR="00131B27" w:rsidRPr="00CE4093" w14:paraId="324D8F30" w14:textId="77777777" w:rsidTr="00716D94">
        <w:trPr>
          <w:jc w:val="center"/>
        </w:trPr>
        <w:tc>
          <w:tcPr>
            <w:tcW w:w="704" w:type="dxa"/>
            <w:vAlign w:val="center"/>
          </w:tcPr>
          <w:p w14:paraId="6EC715DB" w14:textId="77777777" w:rsidR="005D119E" w:rsidRPr="00CE4093" w:rsidRDefault="0069426C" w:rsidP="00CE4093">
            <w:pPr>
              <w:jc w:val="both"/>
              <w:rPr>
                <w:rFonts w:ascii="Arial" w:hAnsi="Arial" w:cs="Arial"/>
              </w:rPr>
            </w:pPr>
            <w:r>
              <w:rPr>
                <w:rFonts w:ascii="Arial" w:hAnsi="Arial"/>
                <w:color w:val="111827"/>
              </w:rPr>
              <w:t>5.</w:t>
            </w:r>
          </w:p>
        </w:tc>
        <w:tc>
          <w:tcPr>
            <w:tcW w:w="7796" w:type="dxa"/>
            <w:vAlign w:val="center"/>
          </w:tcPr>
          <w:p w14:paraId="669E64D2" w14:textId="77777777" w:rsidR="005D119E" w:rsidRPr="00CE4093" w:rsidRDefault="0069426C" w:rsidP="00CE4093">
            <w:pPr>
              <w:jc w:val="both"/>
              <w:rPr>
                <w:rFonts w:ascii="Arial" w:hAnsi="Arial" w:cs="Arial"/>
              </w:rPr>
            </w:pPr>
            <w:r>
              <w:rPr>
                <w:rFonts w:ascii="Arial" w:hAnsi="Arial"/>
                <w:color w:val="111827"/>
              </w:rPr>
              <w:t>Relative density</w:t>
            </w:r>
          </w:p>
        </w:tc>
        <w:tc>
          <w:tcPr>
            <w:tcW w:w="1695" w:type="dxa"/>
            <w:vAlign w:val="center"/>
          </w:tcPr>
          <w:p w14:paraId="658ECCA4" w14:textId="77777777" w:rsidR="005D119E" w:rsidRPr="00CE4093" w:rsidRDefault="0069426C" w:rsidP="00CE4093">
            <w:pPr>
              <w:jc w:val="both"/>
              <w:rPr>
                <w:rFonts w:ascii="Arial" w:hAnsi="Arial" w:cs="Arial"/>
              </w:rPr>
            </w:pPr>
            <w:r>
              <w:rPr>
                <w:rFonts w:ascii="Arial" w:hAnsi="Arial"/>
                <w:color w:val="111827"/>
              </w:rPr>
              <w:t>0.55–0.70</w:t>
            </w:r>
          </w:p>
        </w:tc>
      </w:tr>
      <w:tr w:rsidR="00131B27" w:rsidRPr="00CE4093" w14:paraId="4D2C5377" w14:textId="77777777" w:rsidTr="00716D94">
        <w:trPr>
          <w:jc w:val="center"/>
        </w:trPr>
        <w:tc>
          <w:tcPr>
            <w:tcW w:w="704" w:type="dxa"/>
            <w:vAlign w:val="center"/>
          </w:tcPr>
          <w:p w14:paraId="647AF595" w14:textId="77777777" w:rsidR="005D119E" w:rsidRPr="00CE4093" w:rsidRDefault="0069426C" w:rsidP="00CE4093">
            <w:pPr>
              <w:jc w:val="both"/>
              <w:rPr>
                <w:rFonts w:ascii="Arial" w:hAnsi="Arial" w:cs="Arial"/>
              </w:rPr>
            </w:pPr>
            <w:r>
              <w:rPr>
                <w:rFonts w:ascii="Arial" w:hAnsi="Arial"/>
                <w:color w:val="111827"/>
              </w:rPr>
              <w:t>6.</w:t>
            </w:r>
          </w:p>
        </w:tc>
        <w:tc>
          <w:tcPr>
            <w:tcW w:w="7796" w:type="dxa"/>
            <w:vAlign w:val="center"/>
          </w:tcPr>
          <w:p w14:paraId="5C2C4A77" w14:textId="77777777" w:rsidR="005D119E" w:rsidRPr="00D22FDE" w:rsidRDefault="0069426C" w:rsidP="00CE4093">
            <w:pPr>
              <w:jc w:val="both"/>
              <w:rPr>
                <w:rFonts w:ascii="Arial" w:hAnsi="Arial" w:cs="Arial"/>
                <w:lang w:val="de-DE"/>
              </w:rPr>
            </w:pPr>
            <w:r w:rsidRPr="00D22FDE">
              <w:rPr>
                <w:rFonts w:ascii="Arial" w:hAnsi="Arial"/>
                <w:color w:val="111827"/>
                <w:lang w:val="de-DE"/>
              </w:rPr>
              <w:t>Hydrogen sulfide (H₂S), g/m³</w:t>
            </w:r>
          </w:p>
        </w:tc>
        <w:tc>
          <w:tcPr>
            <w:tcW w:w="1695" w:type="dxa"/>
            <w:vAlign w:val="center"/>
          </w:tcPr>
          <w:p w14:paraId="2A31A24E" w14:textId="77777777" w:rsidR="005D119E" w:rsidRPr="00CE4093" w:rsidRDefault="0069426C" w:rsidP="00CE4093">
            <w:pPr>
              <w:jc w:val="both"/>
              <w:rPr>
                <w:rFonts w:ascii="Arial" w:hAnsi="Arial" w:cs="Arial"/>
              </w:rPr>
            </w:pPr>
            <w:r>
              <w:rPr>
                <w:rFonts w:ascii="Arial" w:hAnsi="Arial"/>
                <w:color w:val="111827"/>
              </w:rPr>
              <w:t>≤ 0.007</w:t>
            </w:r>
          </w:p>
        </w:tc>
      </w:tr>
      <w:tr w:rsidR="00131B27" w:rsidRPr="00CE4093" w14:paraId="0BE49727" w14:textId="77777777" w:rsidTr="00716D94">
        <w:trPr>
          <w:jc w:val="center"/>
        </w:trPr>
        <w:tc>
          <w:tcPr>
            <w:tcW w:w="704" w:type="dxa"/>
            <w:vAlign w:val="center"/>
          </w:tcPr>
          <w:p w14:paraId="388AE0DC" w14:textId="77777777" w:rsidR="005D119E" w:rsidRPr="00CE4093" w:rsidRDefault="0069426C" w:rsidP="00CE4093">
            <w:pPr>
              <w:jc w:val="both"/>
              <w:rPr>
                <w:rFonts w:ascii="Arial" w:hAnsi="Arial" w:cs="Arial"/>
              </w:rPr>
            </w:pPr>
            <w:r>
              <w:rPr>
                <w:rFonts w:ascii="Arial" w:hAnsi="Arial"/>
                <w:color w:val="111827"/>
              </w:rPr>
              <w:t>7.</w:t>
            </w:r>
          </w:p>
        </w:tc>
        <w:tc>
          <w:tcPr>
            <w:tcW w:w="7796" w:type="dxa"/>
            <w:vAlign w:val="center"/>
          </w:tcPr>
          <w:p w14:paraId="42E12F97" w14:textId="77777777" w:rsidR="005D119E" w:rsidRPr="00CE4093" w:rsidRDefault="0069426C" w:rsidP="00CE4093">
            <w:pPr>
              <w:jc w:val="both"/>
              <w:rPr>
                <w:rFonts w:ascii="Arial" w:hAnsi="Arial" w:cs="Arial"/>
              </w:rPr>
            </w:pPr>
            <w:r>
              <w:rPr>
                <w:rFonts w:ascii="Arial" w:hAnsi="Arial"/>
                <w:color w:val="111827"/>
              </w:rPr>
              <w:t>Mercaptan sulfur (without odorant), g/m³</w:t>
            </w:r>
          </w:p>
        </w:tc>
        <w:tc>
          <w:tcPr>
            <w:tcW w:w="1695" w:type="dxa"/>
            <w:vAlign w:val="center"/>
          </w:tcPr>
          <w:p w14:paraId="53EB7B43" w14:textId="77777777" w:rsidR="005D119E" w:rsidRPr="00CE4093" w:rsidRDefault="0069426C" w:rsidP="00CE4093">
            <w:pPr>
              <w:jc w:val="both"/>
              <w:rPr>
                <w:rFonts w:ascii="Arial" w:hAnsi="Arial" w:cs="Arial"/>
              </w:rPr>
            </w:pPr>
            <w:r>
              <w:rPr>
                <w:rFonts w:ascii="Arial" w:hAnsi="Arial"/>
                <w:color w:val="111827"/>
              </w:rPr>
              <w:t>≤ 0.016</w:t>
            </w:r>
          </w:p>
        </w:tc>
      </w:tr>
      <w:tr w:rsidR="00131B27" w:rsidRPr="00CE4093" w14:paraId="79348FE2" w14:textId="77777777" w:rsidTr="00716D94">
        <w:trPr>
          <w:jc w:val="center"/>
        </w:trPr>
        <w:tc>
          <w:tcPr>
            <w:tcW w:w="704" w:type="dxa"/>
            <w:vAlign w:val="center"/>
          </w:tcPr>
          <w:p w14:paraId="5B877687" w14:textId="77777777" w:rsidR="005D119E" w:rsidRPr="00CE4093" w:rsidRDefault="0069426C" w:rsidP="00CE4093">
            <w:pPr>
              <w:jc w:val="both"/>
              <w:rPr>
                <w:rFonts w:ascii="Arial" w:hAnsi="Arial" w:cs="Arial"/>
              </w:rPr>
            </w:pPr>
            <w:r>
              <w:rPr>
                <w:rFonts w:ascii="Arial" w:hAnsi="Arial"/>
                <w:color w:val="111827"/>
              </w:rPr>
              <w:t>8.</w:t>
            </w:r>
          </w:p>
        </w:tc>
        <w:tc>
          <w:tcPr>
            <w:tcW w:w="7796" w:type="dxa"/>
            <w:vAlign w:val="center"/>
          </w:tcPr>
          <w:p w14:paraId="76DAFE31" w14:textId="77777777" w:rsidR="005D119E" w:rsidRPr="00CE4093" w:rsidRDefault="0069426C" w:rsidP="00CE4093">
            <w:pPr>
              <w:jc w:val="both"/>
              <w:rPr>
                <w:rFonts w:ascii="Arial" w:hAnsi="Arial" w:cs="Arial"/>
              </w:rPr>
            </w:pPr>
            <w:r>
              <w:rPr>
                <w:rFonts w:ascii="Arial" w:hAnsi="Arial"/>
                <w:color w:val="111827"/>
              </w:rPr>
              <w:t>The content of liquid phase water and hydrocarbons is not permitted.</w:t>
            </w:r>
          </w:p>
        </w:tc>
        <w:tc>
          <w:tcPr>
            <w:tcW w:w="1695" w:type="dxa"/>
            <w:vAlign w:val="center"/>
          </w:tcPr>
          <w:p w14:paraId="4A56A63F" w14:textId="77777777" w:rsidR="005D119E" w:rsidRPr="00CE4093" w:rsidRDefault="0069426C" w:rsidP="00CE4093">
            <w:pPr>
              <w:jc w:val="both"/>
              <w:rPr>
                <w:rFonts w:ascii="Arial" w:hAnsi="Arial" w:cs="Arial"/>
              </w:rPr>
            </w:pPr>
            <w:r>
              <w:rPr>
                <w:rFonts w:ascii="Arial" w:hAnsi="Arial"/>
                <w:color w:val="111827"/>
              </w:rPr>
              <w:t>Not allowed</w:t>
            </w:r>
          </w:p>
        </w:tc>
      </w:tr>
      <w:tr w:rsidR="00131B27" w:rsidRPr="00CE4093" w14:paraId="13D76EE2" w14:textId="77777777" w:rsidTr="00716D94">
        <w:trPr>
          <w:jc w:val="center"/>
        </w:trPr>
        <w:tc>
          <w:tcPr>
            <w:tcW w:w="704" w:type="dxa"/>
            <w:vAlign w:val="center"/>
          </w:tcPr>
          <w:p w14:paraId="7080B880" w14:textId="77777777" w:rsidR="005D119E" w:rsidRPr="00CE4093" w:rsidRDefault="0069426C" w:rsidP="00CE4093">
            <w:pPr>
              <w:jc w:val="both"/>
              <w:rPr>
                <w:rFonts w:ascii="Arial" w:hAnsi="Arial" w:cs="Arial"/>
              </w:rPr>
            </w:pPr>
            <w:r>
              <w:rPr>
                <w:rFonts w:ascii="Arial" w:hAnsi="Arial"/>
                <w:color w:val="111827"/>
              </w:rPr>
              <w:t>9.</w:t>
            </w:r>
          </w:p>
        </w:tc>
        <w:tc>
          <w:tcPr>
            <w:tcW w:w="7796" w:type="dxa"/>
            <w:vAlign w:val="center"/>
          </w:tcPr>
          <w:p w14:paraId="1532F9D1" w14:textId="77777777" w:rsidR="005D119E" w:rsidRPr="00CE4093" w:rsidRDefault="0069426C" w:rsidP="00CE4093">
            <w:pPr>
              <w:jc w:val="both"/>
              <w:rPr>
                <w:rFonts w:ascii="Arial" w:hAnsi="Arial" w:cs="Arial"/>
              </w:rPr>
            </w:pPr>
            <w:r>
              <w:rPr>
                <w:rFonts w:ascii="Arial" w:hAnsi="Arial"/>
                <w:color w:val="111827"/>
              </w:rPr>
              <w:t>Content of mechanical impurities, g/m³</w:t>
            </w:r>
          </w:p>
        </w:tc>
        <w:tc>
          <w:tcPr>
            <w:tcW w:w="1695" w:type="dxa"/>
            <w:vAlign w:val="center"/>
          </w:tcPr>
          <w:p w14:paraId="5FA68F61" w14:textId="77777777" w:rsidR="005D119E" w:rsidRPr="00CE4093" w:rsidRDefault="0069426C" w:rsidP="00CE4093">
            <w:pPr>
              <w:jc w:val="both"/>
              <w:rPr>
                <w:rFonts w:ascii="Arial" w:hAnsi="Arial" w:cs="Arial"/>
              </w:rPr>
            </w:pPr>
            <w:r>
              <w:rPr>
                <w:rFonts w:ascii="Arial" w:hAnsi="Arial"/>
                <w:color w:val="111827"/>
              </w:rPr>
              <w:t>≤ 0.001</w:t>
            </w:r>
          </w:p>
        </w:tc>
      </w:tr>
      <w:tr w:rsidR="00131B27" w:rsidRPr="00CE4093" w14:paraId="353A182A" w14:textId="77777777" w:rsidTr="00716D94">
        <w:trPr>
          <w:jc w:val="center"/>
        </w:trPr>
        <w:tc>
          <w:tcPr>
            <w:tcW w:w="704" w:type="dxa"/>
            <w:vAlign w:val="center"/>
          </w:tcPr>
          <w:p w14:paraId="4AC58421" w14:textId="77777777" w:rsidR="005D119E" w:rsidRPr="00CE4093" w:rsidRDefault="0069426C" w:rsidP="00CE4093">
            <w:pPr>
              <w:jc w:val="both"/>
              <w:rPr>
                <w:rFonts w:ascii="Arial" w:hAnsi="Arial" w:cs="Arial"/>
              </w:rPr>
            </w:pPr>
            <w:r>
              <w:rPr>
                <w:rFonts w:ascii="Arial" w:hAnsi="Arial"/>
                <w:color w:val="111827"/>
              </w:rPr>
              <w:t>10.</w:t>
            </w:r>
          </w:p>
        </w:tc>
        <w:tc>
          <w:tcPr>
            <w:tcW w:w="7796" w:type="dxa"/>
            <w:vAlign w:val="center"/>
          </w:tcPr>
          <w:p w14:paraId="166AD064" w14:textId="77777777" w:rsidR="005D119E" w:rsidRPr="00CE4093" w:rsidRDefault="0069426C" w:rsidP="00CE4093">
            <w:pPr>
              <w:jc w:val="both"/>
              <w:rPr>
                <w:rFonts w:ascii="Arial" w:hAnsi="Arial" w:cs="Arial"/>
              </w:rPr>
            </w:pPr>
            <w:r>
              <w:rPr>
                <w:rFonts w:ascii="Arial" w:hAnsi="Arial"/>
                <w:color w:val="111827"/>
              </w:rPr>
              <w:t>Dew point temperature², °C (4 MPa)</w:t>
            </w:r>
          </w:p>
        </w:tc>
        <w:tc>
          <w:tcPr>
            <w:tcW w:w="1695" w:type="dxa"/>
            <w:vAlign w:val="center"/>
          </w:tcPr>
          <w:p w14:paraId="1AC93D1C" w14:textId="77777777" w:rsidR="005D119E" w:rsidRPr="00CE4093" w:rsidRDefault="0069426C" w:rsidP="00CE4093">
            <w:pPr>
              <w:jc w:val="both"/>
              <w:rPr>
                <w:rFonts w:ascii="Arial" w:hAnsi="Arial" w:cs="Arial"/>
              </w:rPr>
            </w:pPr>
            <w:r>
              <w:rPr>
                <w:rFonts w:ascii="Arial" w:hAnsi="Arial"/>
                <w:color w:val="111827"/>
              </w:rPr>
              <w:t>&lt; -10</w:t>
            </w:r>
          </w:p>
        </w:tc>
      </w:tr>
      <w:tr w:rsidR="00131B27" w:rsidRPr="00CE4093" w14:paraId="7229E615" w14:textId="77777777" w:rsidTr="00716D94">
        <w:trPr>
          <w:jc w:val="center"/>
        </w:trPr>
        <w:tc>
          <w:tcPr>
            <w:tcW w:w="704" w:type="dxa"/>
            <w:vAlign w:val="center"/>
          </w:tcPr>
          <w:p w14:paraId="10BDD78E" w14:textId="77777777" w:rsidR="005D119E" w:rsidRPr="00CE4093" w:rsidRDefault="0069426C" w:rsidP="00CE4093">
            <w:pPr>
              <w:jc w:val="both"/>
              <w:rPr>
                <w:rFonts w:ascii="Arial" w:hAnsi="Arial" w:cs="Arial"/>
              </w:rPr>
            </w:pPr>
            <w:r>
              <w:rPr>
                <w:rFonts w:ascii="Arial" w:hAnsi="Arial"/>
                <w:color w:val="111827"/>
              </w:rPr>
              <w:t>11.</w:t>
            </w:r>
          </w:p>
        </w:tc>
        <w:tc>
          <w:tcPr>
            <w:tcW w:w="7796" w:type="dxa"/>
            <w:vAlign w:val="center"/>
          </w:tcPr>
          <w:p w14:paraId="5E032353" w14:textId="77777777" w:rsidR="005D119E" w:rsidRPr="00CE4093" w:rsidRDefault="0069426C" w:rsidP="00CE4093">
            <w:pPr>
              <w:jc w:val="both"/>
              <w:rPr>
                <w:rFonts w:ascii="Arial" w:hAnsi="Arial" w:cs="Arial"/>
              </w:rPr>
            </w:pPr>
            <w:r>
              <w:rPr>
                <w:rFonts w:ascii="Arial" w:hAnsi="Arial"/>
                <w:color w:val="111827"/>
              </w:rPr>
              <w:t>Dew point temperature of hydrocarbons, °C (0.1–7.0 MPa)</w:t>
            </w:r>
          </w:p>
        </w:tc>
        <w:tc>
          <w:tcPr>
            <w:tcW w:w="1695" w:type="dxa"/>
            <w:vAlign w:val="center"/>
          </w:tcPr>
          <w:p w14:paraId="396EFE98" w14:textId="77777777" w:rsidR="005D119E" w:rsidRPr="00CE4093" w:rsidRDefault="0069426C" w:rsidP="00CE4093">
            <w:pPr>
              <w:jc w:val="both"/>
              <w:rPr>
                <w:rFonts w:ascii="Arial" w:hAnsi="Arial" w:cs="Arial"/>
              </w:rPr>
            </w:pPr>
            <w:r>
              <w:rPr>
                <w:rFonts w:ascii="Arial" w:hAnsi="Arial"/>
                <w:color w:val="111827"/>
              </w:rPr>
              <w:t>&lt; -2</w:t>
            </w:r>
          </w:p>
        </w:tc>
      </w:tr>
      <w:tr w:rsidR="00131B27" w:rsidRPr="00CE4093" w14:paraId="19FC750A" w14:textId="77777777" w:rsidTr="00716D94">
        <w:trPr>
          <w:jc w:val="center"/>
        </w:trPr>
        <w:tc>
          <w:tcPr>
            <w:tcW w:w="704" w:type="dxa"/>
            <w:vAlign w:val="center"/>
          </w:tcPr>
          <w:p w14:paraId="4C6C9DCD" w14:textId="77777777" w:rsidR="005D119E" w:rsidRPr="00CE4093" w:rsidRDefault="0069426C" w:rsidP="00CE4093">
            <w:pPr>
              <w:jc w:val="both"/>
              <w:rPr>
                <w:rFonts w:ascii="Arial" w:hAnsi="Arial" w:cs="Arial"/>
              </w:rPr>
            </w:pPr>
            <w:r>
              <w:rPr>
                <w:rFonts w:ascii="Arial" w:hAnsi="Arial"/>
                <w:color w:val="111827"/>
              </w:rPr>
              <w:t>12.</w:t>
            </w:r>
          </w:p>
        </w:tc>
        <w:tc>
          <w:tcPr>
            <w:tcW w:w="7796" w:type="dxa"/>
            <w:vAlign w:val="center"/>
          </w:tcPr>
          <w:p w14:paraId="7DEEAA25" w14:textId="77777777" w:rsidR="005D119E" w:rsidRPr="00CE4093" w:rsidRDefault="0069426C" w:rsidP="00CE4093">
            <w:pPr>
              <w:jc w:val="both"/>
              <w:rPr>
                <w:rFonts w:ascii="Arial" w:hAnsi="Arial" w:cs="Arial"/>
              </w:rPr>
            </w:pPr>
            <w:r>
              <w:rPr>
                <w:rFonts w:ascii="Arial" w:hAnsi="Arial"/>
                <w:color w:val="111827"/>
              </w:rPr>
              <w:t>Total sulfur content (excluding odorant), g/m³</w:t>
            </w:r>
          </w:p>
        </w:tc>
        <w:tc>
          <w:tcPr>
            <w:tcW w:w="1695" w:type="dxa"/>
            <w:vAlign w:val="center"/>
          </w:tcPr>
          <w:p w14:paraId="48024421" w14:textId="77777777" w:rsidR="005D119E" w:rsidRPr="00CE4093" w:rsidRDefault="0069426C" w:rsidP="00CE4093">
            <w:pPr>
              <w:jc w:val="both"/>
              <w:rPr>
                <w:rFonts w:ascii="Arial" w:hAnsi="Arial" w:cs="Arial"/>
              </w:rPr>
            </w:pPr>
            <w:r>
              <w:rPr>
                <w:rFonts w:ascii="Arial" w:hAnsi="Arial"/>
                <w:color w:val="111827"/>
              </w:rPr>
              <w:t>&lt; 0.03</w:t>
            </w:r>
          </w:p>
        </w:tc>
      </w:tr>
      <w:tr w:rsidR="00131B27" w:rsidRPr="00CE4093" w14:paraId="78EDD1A3" w14:textId="77777777" w:rsidTr="00716D94">
        <w:trPr>
          <w:jc w:val="center"/>
        </w:trPr>
        <w:tc>
          <w:tcPr>
            <w:tcW w:w="704" w:type="dxa"/>
            <w:vAlign w:val="center"/>
          </w:tcPr>
          <w:p w14:paraId="0522CC50" w14:textId="77777777" w:rsidR="005D119E" w:rsidRPr="00CE4093" w:rsidRDefault="0069426C" w:rsidP="00CE4093">
            <w:pPr>
              <w:jc w:val="both"/>
              <w:rPr>
                <w:rFonts w:ascii="Arial" w:hAnsi="Arial" w:cs="Arial"/>
              </w:rPr>
            </w:pPr>
            <w:r>
              <w:rPr>
                <w:rFonts w:ascii="Arial" w:hAnsi="Arial"/>
                <w:color w:val="111827"/>
              </w:rPr>
              <w:t>13.</w:t>
            </w:r>
          </w:p>
        </w:tc>
        <w:tc>
          <w:tcPr>
            <w:tcW w:w="7796" w:type="dxa"/>
            <w:vAlign w:val="center"/>
          </w:tcPr>
          <w:p w14:paraId="2304DE13" w14:textId="77777777" w:rsidR="005D119E" w:rsidRPr="00CE4093" w:rsidRDefault="0069426C" w:rsidP="00CE4093">
            <w:pPr>
              <w:jc w:val="both"/>
              <w:rPr>
                <w:rFonts w:ascii="Arial" w:hAnsi="Arial" w:cs="Arial"/>
              </w:rPr>
            </w:pPr>
            <w:r>
              <w:rPr>
                <w:rFonts w:ascii="Arial" w:hAnsi="Arial"/>
                <w:color w:val="111827"/>
              </w:rPr>
              <w:t>Hydrogen H₂, % mol:– when the pressure P in the gas system is &lt; 1.6 MPa– when the pressure P in the gas system is ≥ 1.6 MPa</w:t>
            </w:r>
          </w:p>
        </w:tc>
        <w:tc>
          <w:tcPr>
            <w:tcW w:w="1695" w:type="dxa"/>
            <w:vAlign w:val="center"/>
          </w:tcPr>
          <w:p w14:paraId="0CC83D8C" w14:textId="1FBFF6BF" w:rsidR="005D119E" w:rsidRPr="00CE4093" w:rsidRDefault="7076877D" w:rsidP="00CE4093">
            <w:pPr>
              <w:jc w:val="both"/>
              <w:rPr>
                <w:rFonts w:ascii="Arial" w:hAnsi="Arial" w:cs="Arial"/>
              </w:rPr>
            </w:pPr>
            <w:r>
              <w:rPr>
                <w:rFonts w:ascii="Arial" w:hAnsi="Arial"/>
                <w:color w:val="111827"/>
              </w:rPr>
              <w:t>≤ 2³</w:t>
            </w:r>
          </w:p>
        </w:tc>
      </w:tr>
    </w:tbl>
    <w:p w14:paraId="569059BE" w14:textId="77777777" w:rsidR="005D119E" w:rsidRPr="00CE4093" w:rsidRDefault="7076877D" w:rsidP="00CE4093">
      <w:pPr>
        <w:spacing w:before="120" w:after="120"/>
        <w:jc w:val="both"/>
        <w:rPr>
          <w:rFonts w:ascii="Arial" w:hAnsi="Arial" w:cs="Arial"/>
          <w:i/>
          <w:iCs/>
        </w:rPr>
      </w:pPr>
      <w:r>
        <w:rPr>
          <w:rFonts w:ascii="Arial" w:hAnsi="Arial"/>
          <w:b/>
          <w:i/>
          <w:color w:val="111827"/>
        </w:rPr>
        <w:t>Notes:</w:t>
      </w:r>
    </w:p>
    <w:p w14:paraId="0C4D909D" w14:textId="6C51FA01" w:rsidR="005D119E" w:rsidRPr="00CE4093" w:rsidRDefault="71ECEB07" w:rsidP="00CE4093">
      <w:pPr>
        <w:spacing w:before="120" w:after="120"/>
        <w:jc w:val="both"/>
        <w:rPr>
          <w:rFonts w:ascii="Arial" w:hAnsi="Arial" w:cs="Arial"/>
          <w:i/>
          <w:iCs/>
        </w:rPr>
      </w:pPr>
      <w:r>
        <w:rPr>
          <w:rFonts w:ascii="Arial" w:hAnsi="Arial"/>
          <w:b/>
          <w:i/>
          <w:color w:val="111827"/>
          <w:vertAlign w:val="superscript"/>
        </w:rPr>
        <w:t>1</w:t>
      </w:r>
      <w:r>
        <w:rPr>
          <w:rFonts w:ascii="Arial" w:hAnsi="Arial"/>
          <w:i/>
          <w:color w:val="111827"/>
        </w:rPr>
        <w:t xml:space="preserve"> Following gas pipeline repair work, during the purging of gas pipelines with gas, the instantaneous permissible oxygen (O₂) limit may be up to 2 molar percent; however, the daily average oxygen value must not exceed the value specified in the table of natural gas quality parameters.</w:t>
      </w:r>
    </w:p>
    <w:p w14:paraId="158D2436" w14:textId="35A166FB" w:rsidR="0069426C" w:rsidRPr="00CE4093" w:rsidRDefault="78EBF48D" w:rsidP="00CE4093">
      <w:pPr>
        <w:spacing w:before="120" w:after="120"/>
        <w:jc w:val="both"/>
        <w:rPr>
          <w:rFonts w:ascii="Arial" w:hAnsi="Arial" w:cs="Arial"/>
          <w:i/>
          <w:iCs/>
        </w:rPr>
      </w:pPr>
      <w:r>
        <w:rPr>
          <w:rFonts w:ascii="Arial" w:hAnsi="Arial"/>
          <w:b/>
          <w:i/>
          <w:color w:val="111827"/>
          <w:vertAlign w:val="superscript"/>
        </w:rPr>
        <w:t>2</w:t>
      </w:r>
      <w:r>
        <w:rPr>
          <w:rFonts w:ascii="Arial" w:hAnsi="Arial"/>
          <w:i/>
          <w:color w:val="111827"/>
        </w:rPr>
        <w:t xml:space="preserve"> When implementing energy innovation projects, transmission and/or distribution system operators are entitled to increase the marginal value of hydrogen (H₂). In this case, specific technical safety criteria and the requirements of applicable gas metering standards must be assessed at the points where facilities are connected to transmission and/or distribution systems. It is also necessary to assess the equipment of end users and the technological needs of users who use gas as a feedstock at those exit points where the mixture of hydrogen and natural gas fed into the transmission and/or distribution systems may be accessed.</w:t>
      </w:r>
    </w:p>
    <w:p w14:paraId="0156666E" w14:textId="37A061D7" w:rsidR="005D119E" w:rsidRPr="00CE4093" w:rsidRDefault="0069426C" w:rsidP="00CE4093">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Pr>
          <w:rFonts w:ascii="Arial" w:hAnsi="Arial"/>
          <w:b/>
          <w:color w:val="111827"/>
          <w:sz w:val="20"/>
        </w:rPr>
        <w:t>REQUIREMENTS FOR THE PROCUREMENT OBJECT</w:t>
      </w:r>
    </w:p>
    <w:p w14:paraId="6AA43185" w14:textId="4FAFC3C9" w:rsidR="005D119E" w:rsidRPr="00CC2E98" w:rsidRDefault="0069426C" w:rsidP="00CE4093">
      <w:pPr>
        <w:pStyle w:val="Heading3"/>
        <w:spacing w:before="120" w:after="120"/>
        <w:jc w:val="both"/>
        <w:rPr>
          <w:rFonts w:ascii="Arial" w:hAnsi="Arial" w:cs="Arial"/>
          <w:sz w:val="20"/>
          <w:szCs w:val="20"/>
          <w:u w:val="single"/>
        </w:rPr>
      </w:pPr>
      <w:r>
        <w:rPr>
          <w:rFonts w:ascii="Arial" w:hAnsi="Arial"/>
          <w:color w:val="111827"/>
          <w:sz w:val="20"/>
          <w:u w:val="single"/>
        </w:rPr>
        <w:t>3.1. General requirements for the Equipment:</w:t>
      </w:r>
    </w:p>
    <w:p w14:paraId="380CB7ED" w14:textId="77777777" w:rsidR="005D119E" w:rsidRPr="00CE4093" w:rsidRDefault="0069426C" w:rsidP="00CE4093">
      <w:pPr>
        <w:spacing w:before="120" w:after="120"/>
        <w:jc w:val="both"/>
        <w:rPr>
          <w:rFonts w:ascii="Arial" w:hAnsi="Arial" w:cs="Arial"/>
        </w:rPr>
      </w:pPr>
      <w:r>
        <w:rPr>
          <w:rFonts w:ascii="Arial" w:hAnsi="Arial"/>
          <w:color w:val="111827"/>
        </w:rPr>
        <w:lastRenderedPageBreak/>
        <w:t>3.1.1. The pumping equipment must be new and must never have been used anywhere, except for factory testing.</w:t>
      </w:r>
    </w:p>
    <w:p w14:paraId="5AF8C0A9" w14:textId="77777777" w:rsidR="005D119E" w:rsidRPr="00CE4093" w:rsidRDefault="0069426C" w:rsidP="00CE4093">
      <w:pPr>
        <w:spacing w:before="120" w:after="120"/>
        <w:jc w:val="both"/>
        <w:rPr>
          <w:rFonts w:ascii="Arial" w:hAnsi="Arial" w:cs="Arial"/>
        </w:rPr>
      </w:pPr>
      <w:r>
        <w:rPr>
          <w:rFonts w:ascii="Arial" w:hAnsi="Arial"/>
          <w:color w:val="111827"/>
        </w:rPr>
        <w:t>3.1.2. The residual pressure in the pipeline after pumping must be as low as possible (no more than 0.5 bar(g)), provided that no additional modifications to the pumping equipment are required to achieve the necessary residual pressure.</w:t>
      </w:r>
    </w:p>
    <w:p w14:paraId="1403EAC4" w14:textId="77777777" w:rsidR="005D119E" w:rsidRPr="00CE4093" w:rsidRDefault="0069426C" w:rsidP="00CE4093">
      <w:pPr>
        <w:spacing w:before="120" w:after="120"/>
        <w:jc w:val="both"/>
        <w:rPr>
          <w:rFonts w:ascii="Arial" w:hAnsi="Arial" w:cs="Arial"/>
        </w:rPr>
      </w:pPr>
      <w:r>
        <w:rPr>
          <w:rFonts w:ascii="Arial" w:hAnsi="Arial"/>
          <w:color w:val="111827"/>
        </w:rPr>
        <w:t>3.1.3. The pressure in the pipeline from which gas can be pumped: 54 bar(g) or less.</w:t>
      </w:r>
    </w:p>
    <w:p w14:paraId="75520CBC" w14:textId="77777777" w:rsidR="005D119E" w:rsidRPr="00CE4093" w:rsidRDefault="0069426C" w:rsidP="00CE4093">
      <w:pPr>
        <w:spacing w:before="120" w:after="120"/>
        <w:jc w:val="both"/>
        <w:rPr>
          <w:rFonts w:ascii="Arial" w:hAnsi="Arial" w:cs="Arial"/>
        </w:rPr>
      </w:pPr>
      <w:r>
        <w:rPr>
          <w:rFonts w:ascii="Arial" w:hAnsi="Arial"/>
          <w:color w:val="111827"/>
        </w:rPr>
        <w:t>3.1.4. The Equipment must be capable of pumping gas into a section of the pipeline where the prevailing pressure may reach 54 bar(g).</w:t>
      </w:r>
    </w:p>
    <w:p w14:paraId="67BF7697" w14:textId="77777777" w:rsidR="005D119E" w:rsidRPr="00CE4093" w:rsidRDefault="0069426C" w:rsidP="00CE4093">
      <w:pPr>
        <w:spacing w:before="120" w:after="120"/>
        <w:jc w:val="both"/>
        <w:rPr>
          <w:rFonts w:ascii="Arial" w:hAnsi="Arial" w:cs="Arial"/>
        </w:rPr>
      </w:pPr>
      <w:r>
        <w:rPr>
          <w:rFonts w:ascii="Arial" w:hAnsi="Arial"/>
          <w:color w:val="111827"/>
        </w:rPr>
        <w:t>3.1.5. Gas systems (fuel, instrumentation, etc.) connected to the outlet piping of the pumping equipment (compressor) must operate at an outlet pressure of ≥ 16 bar.</w:t>
      </w:r>
    </w:p>
    <w:p w14:paraId="37356715" w14:textId="77777777" w:rsidR="005D119E" w:rsidRPr="00CE4093" w:rsidRDefault="0069426C" w:rsidP="00CE4093">
      <w:pPr>
        <w:spacing w:before="120" w:after="120"/>
        <w:jc w:val="both"/>
        <w:rPr>
          <w:rFonts w:ascii="Arial" w:hAnsi="Arial" w:cs="Arial"/>
        </w:rPr>
      </w:pPr>
      <w:r>
        <w:rPr>
          <w:rFonts w:ascii="Arial" w:hAnsi="Arial"/>
          <w:color w:val="111827"/>
        </w:rPr>
        <w:t>3.1.6. The temperature of the gas being pumped at the compressor outlet must not exceed 55 °C.</w:t>
      </w:r>
    </w:p>
    <w:p w14:paraId="16C05D82" w14:textId="31F821A8" w:rsidR="005D119E" w:rsidRPr="00CE4093" w:rsidRDefault="0069426C" w:rsidP="00CE4093">
      <w:pPr>
        <w:spacing w:before="120" w:after="120"/>
        <w:jc w:val="both"/>
        <w:rPr>
          <w:rFonts w:ascii="Arial" w:hAnsi="Arial" w:cs="Arial"/>
        </w:rPr>
      </w:pPr>
      <w:r>
        <w:rPr>
          <w:rFonts w:ascii="Arial" w:hAnsi="Arial"/>
          <w:color w:val="111827"/>
        </w:rPr>
        <w:t>3.1.7. The estimated capacity of the facility must be no less than:</w:t>
      </w:r>
    </w:p>
    <w:p w14:paraId="6CD005A3" w14:textId="02062A90" w:rsidR="005D119E" w:rsidRPr="00CE4093" w:rsidRDefault="4201021D" w:rsidP="00CE4093">
      <w:pPr>
        <w:pStyle w:val="ListParagraph"/>
        <w:spacing w:before="120" w:after="120"/>
        <w:jc w:val="both"/>
        <w:rPr>
          <w:rFonts w:ascii="Arial" w:hAnsi="Arial" w:cs="Arial"/>
        </w:rPr>
      </w:pPr>
      <w:r>
        <w:rPr>
          <w:rFonts w:ascii="Arial" w:hAnsi="Arial"/>
          <w:color w:val="111827"/>
        </w:rPr>
        <w:t>3.1.7.1. on the suction side at a pressure of 50 bar(g): 22 000 Nm³/h;</w:t>
      </w:r>
    </w:p>
    <w:p w14:paraId="03752E03" w14:textId="591F0867" w:rsidR="005D119E" w:rsidRPr="00CE4093" w:rsidRDefault="7915D96F" w:rsidP="00CE4093">
      <w:pPr>
        <w:pStyle w:val="ListParagraph"/>
        <w:spacing w:before="120" w:after="120"/>
        <w:jc w:val="both"/>
        <w:rPr>
          <w:rFonts w:ascii="Arial" w:hAnsi="Arial" w:cs="Arial"/>
        </w:rPr>
      </w:pPr>
      <w:r>
        <w:rPr>
          <w:rFonts w:ascii="Arial" w:hAnsi="Arial"/>
          <w:color w:val="111827"/>
        </w:rPr>
        <w:t>3.1.7.2. on the suction side at a pressure of 10 bar(g): 3 200 Nm³/h;</w:t>
      </w:r>
    </w:p>
    <w:p w14:paraId="4172DCDE" w14:textId="75489671" w:rsidR="005D119E" w:rsidRPr="00CE4093" w:rsidRDefault="5251D54F" w:rsidP="00CE4093">
      <w:pPr>
        <w:pStyle w:val="ListParagraph"/>
        <w:spacing w:before="120" w:after="120"/>
        <w:jc w:val="both"/>
        <w:rPr>
          <w:rFonts w:ascii="Arial" w:hAnsi="Arial" w:cs="Arial"/>
        </w:rPr>
      </w:pPr>
      <w:r>
        <w:rPr>
          <w:rFonts w:ascii="Arial" w:hAnsi="Arial"/>
          <w:color w:val="111827"/>
        </w:rPr>
        <w:t>3.1.7.3. on the suction side at a pressure of 1 bar(g): 370 Nm³/h.</w:t>
      </w:r>
    </w:p>
    <w:p w14:paraId="6E8FF7D4" w14:textId="77777777" w:rsidR="005D119E" w:rsidRPr="00CE4093" w:rsidRDefault="0069426C" w:rsidP="00CE4093">
      <w:pPr>
        <w:spacing w:before="120" w:after="120"/>
        <w:jc w:val="both"/>
        <w:rPr>
          <w:rFonts w:ascii="Arial" w:hAnsi="Arial" w:cs="Arial"/>
        </w:rPr>
      </w:pPr>
      <w:r>
        <w:rPr>
          <w:rFonts w:ascii="Arial" w:hAnsi="Arial"/>
          <w:color w:val="111827"/>
        </w:rPr>
        <w:t>3.1.8. The rated power of the compressor motor must be at least 300 kW, and the displacement must be at least 25,000 cm³.</w:t>
      </w:r>
    </w:p>
    <w:p w14:paraId="24236F49" w14:textId="7F29B01B" w:rsidR="005D119E" w:rsidRPr="00CE4093" w:rsidRDefault="12BE7A30" w:rsidP="00CE4093">
      <w:pPr>
        <w:spacing w:before="120" w:after="120"/>
        <w:jc w:val="both"/>
        <w:rPr>
          <w:rFonts w:ascii="Arial" w:hAnsi="Arial" w:cs="Arial"/>
        </w:rPr>
      </w:pPr>
      <w:r>
        <w:rPr>
          <w:rFonts w:ascii="Arial" w:hAnsi="Arial"/>
          <w:color w:val="111827"/>
        </w:rPr>
        <w:t>3.1.9.</w:t>
      </w:r>
      <w:r>
        <w:rPr>
          <w:rFonts w:ascii="Arial" w:hAnsi="Arial"/>
          <w:color w:val="000000" w:themeColor="text1"/>
        </w:rPr>
        <w:t xml:space="preserve"> </w:t>
      </w:r>
      <w:r>
        <w:rPr>
          <w:rFonts w:ascii="Arial" w:hAnsi="Arial"/>
        </w:rPr>
        <w:t>The volume of gas pumped by the unit at all load levels (from minimum to rated load) must exceed the volume of fuel gas consumed by the engine.</w:t>
      </w:r>
    </w:p>
    <w:p w14:paraId="7E711351" w14:textId="7A6088D2" w:rsidR="005D119E" w:rsidRPr="00CE4093" w:rsidRDefault="0069426C" w:rsidP="00CE4093">
      <w:pPr>
        <w:spacing w:before="120" w:after="120"/>
        <w:jc w:val="both"/>
        <w:rPr>
          <w:rFonts w:ascii="Arial" w:hAnsi="Arial" w:cs="Arial"/>
        </w:rPr>
      </w:pPr>
      <w:r>
        <w:rPr>
          <w:rFonts w:ascii="Arial" w:hAnsi="Arial"/>
          <w:color w:val="111827"/>
        </w:rPr>
        <w:t>3.1.10</w:t>
      </w:r>
      <w:r>
        <w:rPr>
          <w:rFonts w:ascii="Arial" w:hAnsi="Arial"/>
          <w:color w:val="000000" w:themeColor="text1"/>
        </w:rPr>
        <w:t xml:space="preserve">. </w:t>
      </w:r>
      <w:r>
        <w:rPr>
          <w:rFonts w:ascii="Arial" w:hAnsi="Arial"/>
        </w:rPr>
        <w:t>The Equipment must be equipped with a gas meter to measure the volume of gas pumped.</w:t>
      </w:r>
      <w:r>
        <w:rPr>
          <w:rFonts w:ascii="Arial" w:hAnsi="Arial"/>
          <w:color w:val="111827"/>
        </w:rPr>
        <w:t xml:space="preserve"> The meter must be calibrated across the entire operating range of the compressor. The meter must comply with the requirements of LST EN ISO 17089-1 (current version) or an equivalent standard and bear the CE marking or an equivalent marking.</w:t>
      </w:r>
    </w:p>
    <w:p w14:paraId="52FEF56C" w14:textId="77777777" w:rsidR="005D119E" w:rsidRPr="00CE4093" w:rsidRDefault="0069426C" w:rsidP="00CE4093">
      <w:pPr>
        <w:spacing w:before="120" w:after="120"/>
        <w:jc w:val="both"/>
        <w:rPr>
          <w:rFonts w:ascii="Arial" w:hAnsi="Arial" w:cs="Arial"/>
        </w:rPr>
      </w:pPr>
      <w:r>
        <w:rPr>
          <w:rFonts w:ascii="Arial" w:hAnsi="Arial"/>
          <w:color w:val="111827"/>
        </w:rPr>
        <w:t>3.1.11. The meter for measuring the volume of gas pumped must be equipped with a conversion device and pressure and temperature sensors. The conversion device must comply with the requirements of LST EN 12405-1 (current version) or an equivalent standard.</w:t>
      </w:r>
    </w:p>
    <w:p w14:paraId="1A1A18C3" w14:textId="77777777" w:rsidR="005D119E" w:rsidRPr="00CE4093" w:rsidRDefault="0069426C" w:rsidP="00CE4093">
      <w:pPr>
        <w:spacing w:before="120" w:after="120"/>
        <w:jc w:val="both"/>
        <w:rPr>
          <w:rFonts w:ascii="Arial" w:hAnsi="Arial" w:cs="Arial"/>
        </w:rPr>
      </w:pPr>
      <w:r>
        <w:rPr>
          <w:rFonts w:ascii="Arial" w:hAnsi="Arial"/>
          <w:color w:val="111827"/>
        </w:rPr>
        <w:t>3.1.12. The conversion device must store hourly and daily records of the adjusted and unadjusted volume of gas transferred.</w:t>
      </w:r>
    </w:p>
    <w:p w14:paraId="7634B339" w14:textId="11ADFCFB" w:rsidR="005D119E" w:rsidRPr="00CE4093" w:rsidRDefault="0069426C" w:rsidP="00CE4093">
      <w:pPr>
        <w:spacing w:before="120" w:after="120"/>
        <w:jc w:val="both"/>
        <w:rPr>
          <w:rFonts w:ascii="Arial" w:hAnsi="Arial" w:cs="Arial"/>
        </w:rPr>
      </w:pPr>
      <w:r>
        <w:rPr>
          <w:rFonts w:ascii="Arial" w:hAnsi="Arial"/>
          <w:color w:val="111827"/>
        </w:rPr>
        <w:t xml:space="preserve">3.1.13. </w:t>
      </w:r>
      <w:r>
        <w:rPr>
          <w:rFonts w:ascii="Arial" w:hAnsi="Arial"/>
        </w:rPr>
        <w:t>All mechanisms, devices, shut-off devices, piping and fittings, regulators, etc., of the facility must be marked with durable identification plates, which must be affixed to the devices and equipment.</w:t>
      </w:r>
      <w:r>
        <w:rPr>
          <w:rFonts w:ascii="Arial" w:hAnsi="Arial"/>
          <w:color w:val="111827"/>
        </w:rPr>
        <w:t xml:space="preserve"> </w:t>
      </w:r>
      <w:r>
        <w:rPr>
          <w:rFonts w:ascii="Arial" w:hAnsi="Arial"/>
        </w:rPr>
        <w:t>The signs must be durable and resistant to environmental factors, UV rays, moisture, abrasion, and wear, ensuring clear identification throughout the Facility’s entire operational life.</w:t>
      </w:r>
    </w:p>
    <w:p w14:paraId="5ECC8F5C" w14:textId="6B9CDAC6" w:rsidR="005D119E" w:rsidRPr="00CE4093" w:rsidRDefault="0069426C" w:rsidP="00CE4093">
      <w:pPr>
        <w:spacing w:before="120" w:after="120"/>
        <w:jc w:val="both"/>
        <w:rPr>
          <w:rFonts w:ascii="Arial" w:hAnsi="Arial" w:cs="Arial"/>
        </w:rPr>
      </w:pPr>
      <w:r>
        <w:rPr>
          <w:rFonts w:ascii="Arial" w:hAnsi="Arial"/>
          <w:color w:val="111827"/>
        </w:rPr>
        <w:t xml:space="preserve">3.1.14. All equipment must be designed, manufactured, and installed in such a way that vibration does not exceed the limit values specified in the manufacturer’s </w:t>
      </w:r>
      <w:r w:rsidR="00EE438F">
        <w:rPr>
          <w:rFonts w:ascii="Arial" w:hAnsi="Arial"/>
          <w:color w:val="111827"/>
        </w:rPr>
        <w:t>T</w:t>
      </w:r>
      <w:r>
        <w:rPr>
          <w:rFonts w:ascii="Arial" w:hAnsi="Arial"/>
          <w:color w:val="111827"/>
        </w:rPr>
        <w:t>echnical specifications and complies with occupational safety and health requirements.</w:t>
      </w:r>
    </w:p>
    <w:p w14:paraId="68A4ADC9" w14:textId="77777777" w:rsidR="005D119E" w:rsidRPr="00CE4093" w:rsidRDefault="0069426C" w:rsidP="00CE4093">
      <w:pPr>
        <w:spacing w:before="120" w:after="120"/>
        <w:jc w:val="both"/>
        <w:rPr>
          <w:rFonts w:ascii="Arial" w:hAnsi="Arial" w:cs="Arial"/>
        </w:rPr>
      </w:pPr>
      <w:r>
        <w:rPr>
          <w:rFonts w:ascii="Arial" w:hAnsi="Arial"/>
          <w:color w:val="111827"/>
        </w:rPr>
        <w:t>3.1.15</w:t>
      </w:r>
      <w:r>
        <w:rPr>
          <w:rFonts w:ascii="Arial" w:hAnsi="Arial"/>
        </w:rPr>
        <w:t>.</w:t>
      </w:r>
      <w:r>
        <w:rPr>
          <w:rFonts w:ascii="Arial" w:hAnsi="Arial"/>
          <w:color w:val="000000" w:themeColor="text1"/>
        </w:rPr>
        <w:t xml:space="preserve"> </w:t>
      </w:r>
      <w:r>
        <w:rPr>
          <w:rFonts w:ascii="Arial" w:hAnsi="Arial"/>
        </w:rPr>
        <w:t>While the Equipment is in operation, devices for continuously measuring vibration levels must be installed in those areas where the highest vibration levels are expected.</w:t>
      </w:r>
    </w:p>
    <w:p w14:paraId="420921EA" w14:textId="642A4CA2" w:rsidR="0069426C" w:rsidRPr="00CE4093" w:rsidRDefault="0069426C" w:rsidP="00CE4093">
      <w:pPr>
        <w:spacing w:before="120" w:after="120"/>
        <w:jc w:val="both"/>
        <w:rPr>
          <w:rFonts w:ascii="Arial" w:eastAsia="Inter" w:hAnsi="Arial" w:cs="Arial"/>
          <w:color w:val="111827"/>
        </w:rPr>
      </w:pPr>
      <w:r>
        <w:rPr>
          <w:rFonts w:ascii="Arial" w:hAnsi="Arial"/>
          <w:color w:val="111827"/>
        </w:rPr>
        <w:t xml:space="preserve">3.1.16. </w:t>
      </w:r>
      <w:r>
        <w:rPr>
          <w:rFonts w:ascii="Arial" w:hAnsi="Arial"/>
        </w:rPr>
        <w:t>The Equipment must remain operational and function safely on surfaces with a slope of at least 5° in the longitudinal direction and at least 10° in the transverse direction.</w:t>
      </w:r>
      <w:r>
        <w:rPr>
          <w:rFonts w:ascii="Arial" w:hAnsi="Arial"/>
          <w:color w:val="111827"/>
        </w:rPr>
        <w:t xml:space="preserve"> The supplier must specify the manufacturer’s declared maximum permissible tilt angles in the </w:t>
      </w:r>
      <w:r w:rsidR="00EE438F">
        <w:rPr>
          <w:rFonts w:ascii="Arial" w:hAnsi="Arial"/>
          <w:color w:val="111827"/>
        </w:rPr>
        <w:t>T</w:t>
      </w:r>
      <w:r>
        <w:rPr>
          <w:rFonts w:ascii="Arial" w:hAnsi="Arial"/>
          <w:color w:val="111827"/>
        </w:rPr>
        <w:t>echnical specification or operating documentation.</w:t>
      </w:r>
    </w:p>
    <w:p w14:paraId="2F58E026" w14:textId="0DA1954F"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3.2. Requirements for the enclosure and the gas leak detection system:</w:t>
      </w:r>
    </w:p>
    <w:p w14:paraId="7F9BE293" w14:textId="1DCD79CE" w:rsidR="005D119E" w:rsidRPr="00CE4093" w:rsidRDefault="0069426C" w:rsidP="00CE4093">
      <w:pPr>
        <w:spacing w:before="120" w:after="120"/>
        <w:jc w:val="both"/>
        <w:rPr>
          <w:rFonts w:ascii="Arial" w:hAnsi="Arial" w:cs="Arial"/>
        </w:rPr>
      </w:pPr>
      <w:r>
        <w:rPr>
          <w:rFonts w:ascii="Arial" w:hAnsi="Arial"/>
          <w:color w:val="111827"/>
        </w:rPr>
        <w:t xml:space="preserve">3.2.1. </w:t>
      </w:r>
      <w:r>
        <w:rPr>
          <w:rFonts w:ascii="Arial" w:hAnsi="Arial"/>
        </w:rPr>
        <w:t>All devices must be mounted on the semi-trailer and covered by a single enclosure capable of dampening the noise generated by the Equipment and suitable for outdoor use.</w:t>
      </w:r>
    </w:p>
    <w:p w14:paraId="1A501A44" w14:textId="13AF8E13" w:rsidR="005D119E" w:rsidRPr="00CE4093" w:rsidRDefault="0069426C" w:rsidP="00CE4093">
      <w:pPr>
        <w:spacing w:before="120" w:after="120"/>
        <w:jc w:val="both"/>
        <w:rPr>
          <w:rFonts w:ascii="Arial" w:hAnsi="Arial" w:cs="Arial"/>
        </w:rPr>
      </w:pPr>
      <w:r>
        <w:rPr>
          <w:rFonts w:ascii="Arial" w:hAnsi="Arial"/>
          <w:color w:val="111827"/>
        </w:rPr>
        <w:t xml:space="preserve">3.2.2. </w:t>
      </w:r>
      <w:r>
        <w:rPr>
          <w:rFonts w:ascii="Arial" w:hAnsi="Arial"/>
        </w:rPr>
        <w:t>The enclosure must be equipped with noise-reducing measures (insulation, etc.) so that the noise level at a distance of one meter from the Equipment and at a height of 1.5 meters above the ground does not exceed 85 dB(A).</w:t>
      </w:r>
    </w:p>
    <w:p w14:paraId="0E0C55BC" w14:textId="77777777" w:rsidR="005D119E" w:rsidRPr="00CE4093" w:rsidRDefault="0069426C" w:rsidP="00CE4093">
      <w:pPr>
        <w:spacing w:before="120" w:after="120"/>
        <w:jc w:val="both"/>
        <w:rPr>
          <w:rFonts w:ascii="Arial" w:hAnsi="Arial" w:cs="Arial"/>
        </w:rPr>
      </w:pPr>
      <w:r>
        <w:rPr>
          <w:rFonts w:ascii="Arial" w:hAnsi="Arial"/>
          <w:color w:val="111827"/>
        </w:rPr>
        <w:t>3.2.3. The noise emission level must be determined in accordance with LST EN ISO 3740 (current version) or the requirements of an equivalent standard.</w:t>
      </w:r>
    </w:p>
    <w:p w14:paraId="0A41B52A" w14:textId="77777777" w:rsidR="005D119E" w:rsidRPr="00CE4093" w:rsidRDefault="0069426C" w:rsidP="00CE4093">
      <w:pPr>
        <w:spacing w:before="120" w:after="120"/>
        <w:jc w:val="both"/>
        <w:rPr>
          <w:rFonts w:ascii="Arial" w:hAnsi="Arial" w:cs="Arial"/>
        </w:rPr>
      </w:pPr>
      <w:r>
        <w:rPr>
          <w:rFonts w:ascii="Arial" w:hAnsi="Arial"/>
          <w:color w:val="111827"/>
        </w:rPr>
        <w:t>3.2.4. The enclosure must have a lockable door that allows easy access to the equipment for maintenance and repair. Enclosure colour: RAL 7016 (charcoal gray) or equivalent.</w:t>
      </w:r>
    </w:p>
    <w:p w14:paraId="15CFB1A6" w14:textId="77777777" w:rsidR="005D119E" w:rsidRPr="00CE4093" w:rsidRDefault="0069426C" w:rsidP="00CE4093">
      <w:pPr>
        <w:spacing w:before="120" w:after="120"/>
        <w:jc w:val="both"/>
        <w:rPr>
          <w:rFonts w:ascii="Arial" w:hAnsi="Arial" w:cs="Arial"/>
        </w:rPr>
      </w:pPr>
      <w:r>
        <w:rPr>
          <w:rFonts w:ascii="Arial" w:hAnsi="Arial"/>
          <w:color w:val="111827"/>
        </w:rPr>
        <w:t>3.2.5. The hood must be equipped with a gas leak detection system.</w:t>
      </w:r>
    </w:p>
    <w:p w14:paraId="5BDEF948" w14:textId="6DA687A6" w:rsidR="005D119E" w:rsidRPr="00CE4093" w:rsidRDefault="0069426C" w:rsidP="00CE4093">
      <w:pPr>
        <w:spacing w:before="120" w:after="120"/>
        <w:jc w:val="both"/>
        <w:rPr>
          <w:rFonts w:ascii="Arial" w:hAnsi="Arial" w:cs="Arial"/>
        </w:rPr>
      </w:pPr>
      <w:r>
        <w:rPr>
          <w:rFonts w:ascii="Arial" w:hAnsi="Arial"/>
          <w:color w:val="111827"/>
        </w:rPr>
        <w:t>3.2.6. When the gas detection system detects a gas leak amounting to 20% of the lower explosive limit, the system must generate audible and visual (light) alarm signals both inside the enclosure and outside it (in the open). The audible signal must be a clear emergency alarm of at least 85 dB(A) and audible above background noise. The visual signal must be a flashing yellow light that is clearly visible in both daytime and nighttime conditions.</w:t>
      </w:r>
    </w:p>
    <w:p w14:paraId="140E200B" w14:textId="6864B6F8" w:rsidR="005D119E" w:rsidRPr="00CE4093" w:rsidRDefault="0069426C" w:rsidP="00CE4093">
      <w:pPr>
        <w:spacing w:before="120" w:after="120"/>
        <w:jc w:val="both"/>
        <w:rPr>
          <w:rFonts w:ascii="Arial" w:hAnsi="Arial" w:cs="Arial"/>
          <w:color w:val="000000" w:themeColor="text1"/>
        </w:rPr>
      </w:pPr>
      <w:r>
        <w:rPr>
          <w:rFonts w:ascii="Arial" w:hAnsi="Arial"/>
          <w:color w:val="111827"/>
        </w:rPr>
        <w:t xml:space="preserve">3.2.7. </w:t>
      </w:r>
      <w:r>
        <w:rPr>
          <w:rFonts w:ascii="Arial" w:hAnsi="Arial"/>
        </w:rPr>
        <w:t>When the gas detection system detects a gas leak reaching 40% of the lower explosive limit, the facility’s safety system must automatically:</w:t>
      </w:r>
    </w:p>
    <w:p w14:paraId="7CEFF426" w14:textId="34CE7D04" w:rsidR="005D119E" w:rsidRPr="00CE4093" w:rsidRDefault="337AE5B5" w:rsidP="00CE4093">
      <w:pPr>
        <w:pStyle w:val="ListParagraph"/>
        <w:spacing w:before="120" w:after="120"/>
        <w:jc w:val="both"/>
        <w:rPr>
          <w:rFonts w:ascii="Arial" w:hAnsi="Arial" w:cs="Arial"/>
          <w:color w:val="000000" w:themeColor="text1"/>
        </w:rPr>
      </w:pPr>
      <w:r>
        <w:rPr>
          <w:rFonts w:ascii="Arial" w:hAnsi="Arial"/>
          <w:color w:val="000000" w:themeColor="text1"/>
        </w:rPr>
        <w:lastRenderedPageBreak/>
        <w:t>3.2.7.1. generate audible and visual (light) alarm signals both inside the enclosure and outside it (outdoors). The audible signal must be a clear emergency alarm of at least 85 dB(A) and audible above background noise. Visual signal – a flashing red light, clearly visible in both daylight and darkness;</w:t>
      </w:r>
    </w:p>
    <w:p w14:paraId="1C7651D0" w14:textId="6F3674F6" w:rsidR="005D119E" w:rsidRPr="00CE4093" w:rsidRDefault="3F936B17" w:rsidP="00CE4093">
      <w:pPr>
        <w:pStyle w:val="ListParagraph"/>
        <w:spacing w:before="120" w:after="120"/>
        <w:jc w:val="both"/>
        <w:rPr>
          <w:rFonts w:ascii="Arial" w:hAnsi="Arial" w:cs="Arial"/>
          <w:color w:val="000000" w:themeColor="text1"/>
        </w:rPr>
      </w:pPr>
      <w:r>
        <w:rPr>
          <w:rFonts w:ascii="Arial" w:hAnsi="Arial"/>
          <w:color w:val="000000" w:themeColor="text1"/>
        </w:rPr>
        <w:t>3.2.7.2. Immediately shut down the Equipment by closing the inlet and outlet shut-off valves and vent the gas from the equipment’s internal piping and systems;</w:t>
      </w:r>
    </w:p>
    <w:p w14:paraId="022D63B8" w14:textId="3B6CDEEB" w:rsidR="005D119E" w:rsidRPr="00CE4093" w:rsidRDefault="765C79E3" w:rsidP="00CE4093">
      <w:pPr>
        <w:pStyle w:val="ListParagraph"/>
        <w:spacing w:before="120" w:after="120"/>
        <w:jc w:val="both"/>
        <w:rPr>
          <w:rFonts w:ascii="Arial" w:hAnsi="Arial" w:cs="Arial"/>
          <w:color w:val="000000" w:themeColor="text1"/>
        </w:rPr>
      </w:pPr>
      <w:r>
        <w:rPr>
          <w:rFonts w:ascii="Arial" w:hAnsi="Arial"/>
          <w:color w:val="000000" w:themeColor="text1"/>
        </w:rPr>
        <w:t>3.2.7.3. activate additional ventilation to remove accumulated gases or hazardous mixtures from under the hood to the outside of the Equipment;</w:t>
      </w:r>
    </w:p>
    <w:p w14:paraId="22574471" w14:textId="33305F78" w:rsidR="005D119E" w:rsidRPr="00CE4093" w:rsidRDefault="0AE697D3" w:rsidP="00CE4093">
      <w:pPr>
        <w:pStyle w:val="ListParagraph"/>
        <w:spacing w:before="120" w:after="120"/>
        <w:jc w:val="both"/>
        <w:rPr>
          <w:rFonts w:ascii="Arial" w:hAnsi="Arial" w:cs="Arial"/>
        </w:rPr>
      </w:pPr>
      <w:r>
        <w:rPr>
          <w:rFonts w:ascii="Arial" w:hAnsi="Arial"/>
        </w:rPr>
        <w:t>3.2.7.4. Cut off the power supply to the Equipment or its systems, except for those responsible for the safe operation of the Equipment.</w:t>
      </w:r>
    </w:p>
    <w:p w14:paraId="08E9582E" w14:textId="77777777" w:rsidR="005D119E" w:rsidRPr="00CE4093" w:rsidRDefault="0069426C" w:rsidP="00CE4093">
      <w:pPr>
        <w:spacing w:before="120" w:after="120"/>
        <w:jc w:val="both"/>
        <w:rPr>
          <w:rFonts w:ascii="Arial" w:hAnsi="Arial" w:cs="Arial"/>
        </w:rPr>
      </w:pPr>
      <w:r>
        <w:rPr>
          <w:rFonts w:ascii="Arial" w:hAnsi="Arial"/>
          <w:color w:val="111827"/>
        </w:rPr>
        <w:t>3.2.8. When installing gas detectors properly and in appropriate locations, the following conditions must be taken into account:</w:t>
      </w:r>
    </w:p>
    <w:p w14:paraId="7AE89EDF" w14:textId="0FACA102" w:rsidR="005D119E" w:rsidRPr="00CE4093" w:rsidRDefault="20CE6163" w:rsidP="00CE4093">
      <w:pPr>
        <w:pStyle w:val="ListParagraph"/>
        <w:spacing w:before="120" w:after="120"/>
        <w:jc w:val="both"/>
        <w:rPr>
          <w:rFonts w:ascii="Arial" w:hAnsi="Arial" w:cs="Arial"/>
        </w:rPr>
      </w:pPr>
      <w:r>
        <w:rPr>
          <w:rFonts w:ascii="Arial" w:hAnsi="Arial"/>
          <w:color w:val="111827"/>
        </w:rPr>
        <w:t>3.2.8.1. areas with poor or good ventilation, which may affect (reduce) the effectiveness of gas detectors;</w:t>
      </w:r>
    </w:p>
    <w:p w14:paraId="4923B9C3" w14:textId="740BB5B5" w:rsidR="005D119E" w:rsidRPr="00CE4093" w:rsidRDefault="273BC6C3" w:rsidP="00CE4093">
      <w:pPr>
        <w:pStyle w:val="ListParagraph"/>
        <w:spacing w:before="120" w:after="120"/>
        <w:jc w:val="both"/>
        <w:rPr>
          <w:rFonts w:ascii="Arial" w:hAnsi="Arial" w:cs="Arial"/>
        </w:rPr>
      </w:pPr>
      <w:r>
        <w:rPr>
          <w:rFonts w:ascii="Arial" w:hAnsi="Arial"/>
          <w:color w:val="111827"/>
        </w:rPr>
        <w:t>3.2.8.2. do not install gas detectors in areas with high airflow (demand) intended for cooling equipment or individual systems.</w:t>
      </w:r>
    </w:p>
    <w:p w14:paraId="7A9A4547" w14:textId="77777777" w:rsidR="005D119E" w:rsidRPr="00CE4093" w:rsidRDefault="0069426C" w:rsidP="00CE4093">
      <w:pPr>
        <w:spacing w:before="120" w:after="120"/>
        <w:jc w:val="both"/>
        <w:rPr>
          <w:rFonts w:ascii="Arial" w:hAnsi="Arial" w:cs="Arial"/>
        </w:rPr>
      </w:pPr>
      <w:r>
        <w:rPr>
          <w:rFonts w:ascii="Arial" w:hAnsi="Arial"/>
          <w:color w:val="111827"/>
        </w:rPr>
        <w:t>3.2.9. The operator's workplace under the hood must be separated from the technological part. It must have adequate lighting and meet and maintain the microclimate standards required for a safe workplace (ventilation, heating, humidity). The noise level in the control room must not exceed 80 dB(A).</w:t>
      </w:r>
    </w:p>
    <w:p w14:paraId="0B60B406" w14:textId="392F5F4A" w:rsidR="005D119E" w:rsidRPr="00CE4093" w:rsidRDefault="0069426C" w:rsidP="00CE4093">
      <w:pPr>
        <w:spacing w:before="120" w:after="120"/>
        <w:jc w:val="both"/>
        <w:rPr>
          <w:rFonts w:ascii="Arial" w:hAnsi="Arial" w:cs="Arial"/>
        </w:rPr>
      </w:pPr>
      <w:r>
        <w:rPr>
          <w:rFonts w:ascii="Arial" w:hAnsi="Arial"/>
          <w:color w:val="111827"/>
        </w:rPr>
        <w:t>3.2.10</w:t>
      </w:r>
      <w:r>
        <w:rPr>
          <w:rFonts w:ascii="Arial" w:hAnsi="Arial"/>
        </w:rPr>
        <w:t>.</w:t>
      </w:r>
      <w:r>
        <w:rPr>
          <w:rFonts w:ascii="Arial" w:hAnsi="Arial"/>
          <w:color w:val="000000" w:themeColor="text1"/>
        </w:rPr>
        <w:t xml:space="preserve"> </w:t>
      </w:r>
      <w:r>
        <w:rPr>
          <w:rFonts w:ascii="Arial" w:hAnsi="Arial"/>
        </w:rPr>
        <w:t>The Equipment must be designed with and equipped with stairs or ladders intended for access to both the operator’s workstation and the equipment compartments (the hood section).</w:t>
      </w:r>
      <w:r>
        <w:rPr>
          <w:rFonts w:ascii="Arial" w:hAnsi="Arial"/>
          <w:color w:val="111827"/>
        </w:rPr>
        <w:t xml:space="preserve"> Stairs or ladders must be non-slip, lightweight, and equipped with handrails; they must be installed in such a way that they do not obstruct or prevent the opening of doors or the covers or hatches of adjacent compartments. Auxiliary devices for accessing the Equipment premises must comply with current occupational safety requirements and must be installed in accordance with ISO 14122:2016 (current version) “Safety of machinery – Permanent means of access to machinery” or an equivalent standard.</w:t>
      </w:r>
    </w:p>
    <w:p w14:paraId="17E70E24" w14:textId="63BE20F6" w:rsidR="005D119E" w:rsidRPr="00CE4093" w:rsidRDefault="0962DE05" w:rsidP="00CE4093">
      <w:pPr>
        <w:spacing w:before="120" w:after="120"/>
        <w:jc w:val="both"/>
        <w:rPr>
          <w:rFonts w:ascii="Arial" w:eastAsia="Calibri" w:hAnsi="Arial" w:cs="Arial"/>
          <w:color w:val="111827"/>
        </w:rPr>
      </w:pPr>
      <w:r>
        <w:rPr>
          <w:rFonts w:ascii="Arial" w:hAnsi="Arial"/>
          <w:color w:val="111827"/>
        </w:rPr>
        <w:t>3.2.11. The operator's workstation (control room) must be equipped with all the Equipment necessary for controlling the facility and monitoring its parameters.</w:t>
      </w:r>
    </w:p>
    <w:p w14:paraId="05A893E4" w14:textId="5D4F53E9" w:rsidR="4133F738" w:rsidRPr="00CE4093" w:rsidRDefault="3EA49117" w:rsidP="00CE4093">
      <w:pPr>
        <w:spacing w:before="120" w:after="120"/>
        <w:jc w:val="both"/>
        <w:rPr>
          <w:rFonts w:ascii="Arial" w:eastAsia="Calibri" w:hAnsi="Arial" w:cs="Arial"/>
        </w:rPr>
      </w:pPr>
      <w:r>
        <w:rPr>
          <w:rFonts w:ascii="Arial" w:hAnsi="Arial"/>
          <w:color w:val="111827"/>
        </w:rPr>
        <w:t xml:space="preserve">3.2.12. </w:t>
      </w:r>
      <w:r>
        <w:rPr>
          <w:rFonts w:ascii="Arial" w:hAnsi="Arial"/>
        </w:rPr>
        <w:t>The Equipment must be equipped with perimeter LED lighting to ensure visibility around the entire unit during hours of darkness. The purpose of the lighting is to provide safe operating conditions for operators working on all sides of the facility, rather than general ambient lighting.</w:t>
      </w:r>
    </w:p>
    <w:p w14:paraId="584116B0" w14:textId="4BFC3F8C" w:rsidR="61BADEA0" w:rsidRPr="00CC2E98" w:rsidRDefault="61BADEA0" w:rsidP="00CC2E98">
      <w:pPr>
        <w:spacing w:before="120" w:after="120"/>
        <w:jc w:val="both"/>
        <w:rPr>
          <w:rFonts w:ascii="Arial" w:eastAsia="Calibri" w:hAnsi="Arial" w:cs="Arial"/>
        </w:rPr>
      </w:pPr>
      <w:r>
        <w:rPr>
          <w:rFonts w:ascii="Arial" w:hAnsi="Arial"/>
        </w:rPr>
        <w:t>3.2.12.1. At least six LED lights must be mounted on the outside of the device’s housing—two on each long side (closer to the corners) and one on each of the front and rear ends of the housing.</w:t>
      </w:r>
    </w:p>
    <w:p w14:paraId="21349EB3" w14:textId="4B090808" w:rsidR="61BADEA0" w:rsidRPr="00CC2E98" w:rsidRDefault="61BADEA0" w:rsidP="00CC2E98">
      <w:pPr>
        <w:spacing w:before="120" w:after="120"/>
        <w:jc w:val="both"/>
        <w:rPr>
          <w:rFonts w:ascii="Arial" w:eastAsia="Calibri" w:hAnsi="Arial" w:cs="Arial"/>
        </w:rPr>
      </w:pPr>
      <w:r>
        <w:rPr>
          <w:rFonts w:ascii="Arial" w:hAnsi="Arial"/>
        </w:rPr>
        <w:t>3.2.12.2. Light fixtures must be positioned so that they illuminate the work areas directly adjacent to the Equipment housing—including the connection points for flexible hoses, the areas around emergency stop buttons, and other operational zones—without causing unnecessary light spill into the surrounding environment.</w:t>
      </w:r>
    </w:p>
    <w:p w14:paraId="5FF5F845" w14:textId="4D5B9ED0" w:rsidR="61BADEA0" w:rsidRPr="00CC2E98" w:rsidRDefault="61BADEA0" w:rsidP="00CC2E98">
      <w:pPr>
        <w:spacing w:before="120" w:after="120"/>
        <w:jc w:val="both"/>
        <w:rPr>
          <w:rFonts w:ascii="Arial" w:eastAsia="Calibri" w:hAnsi="Arial" w:cs="Arial"/>
        </w:rPr>
      </w:pPr>
      <w:r>
        <w:rPr>
          <w:rFonts w:ascii="Arial" w:hAnsi="Arial"/>
        </w:rPr>
        <w:t>3.2.12.3. All perimeter lighting fixtures must be centrally controlled from the control room (on/off from a single location). Local individual control is optional.</w:t>
      </w:r>
    </w:p>
    <w:p w14:paraId="78240A41" w14:textId="22220B45" w:rsidR="00A72623" w:rsidRPr="00CC2E98" w:rsidRDefault="61BADEA0" w:rsidP="00CC2E98">
      <w:pPr>
        <w:spacing w:before="120" w:after="120"/>
        <w:jc w:val="both"/>
        <w:rPr>
          <w:rFonts w:ascii="Arial" w:eastAsia="Calibri" w:hAnsi="Arial" w:cs="Arial"/>
        </w:rPr>
      </w:pPr>
      <w:r>
        <w:rPr>
          <w:rFonts w:ascii="Arial" w:hAnsi="Arial"/>
        </w:rPr>
        <w:t>3.2.12.4. The protection rating of luminaires shall be no lower than IP65 in accordance with the requirements of the IEC 60529 standard (or an equivalent standard).</w:t>
      </w:r>
    </w:p>
    <w:p w14:paraId="305311F8" w14:textId="642FB63B" w:rsidR="61BADEA0" w:rsidRPr="00CC2E98" w:rsidRDefault="00A72623" w:rsidP="00CC2E98">
      <w:pPr>
        <w:spacing w:before="120" w:after="120"/>
        <w:jc w:val="both"/>
        <w:rPr>
          <w:rFonts w:ascii="Arial" w:eastAsia="Calibri" w:hAnsi="Arial" w:cs="Arial"/>
        </w:rPr>
      </w:pPr>
      <w:r>
        <w:rPr>
          <w:rFonts w:ascii="Arial" w:hAnsi="Arial"/>
        </w:rPr>
        <w:t>3.2.12.5. A separate local lighting fixture (LED type) must be installed above each door opening of the Facility (regardless of their number), controlled from the inside (on/off from inside the room/section). The protection class of these luminaires shall be no lower than IP54 in accordance with the requirements of the IEC 60529 standard (or equivalent).</w:t>
      </w:r>
    </w:p>
    <w:p w14:paraId="16164B41" w14:textId="301AE8CC"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3.3. Requirements for fire detection and suppression systems:</w:t>
      </w:r>
    </w:p>
    <w:p w14:paraId="7051BDB9" w14:textId="57995972" w:rsidR="005D119E" w:rsidRPr="00CE4093" w:rsidRDefault="0069426C" w:rsidP="00CE4093">
      <w:pPr>
        <w:spacing w:before="120" w:after="120"/>
        <w:jc w:val="both"/>
        <w:rPr>
          <w:rFonts w:ascii="Arial" w:hAnsi="Arial" w:cs="Arial"/>
          <w:color w:val="000000" w:themeColor="text1"/>
        </w:rPr>
      </w:pPr>
      <w:r>
        <w:rPr>
          <w:rFonts w:ascii="Arial" w:hAnsi="Arial"/>
          <w:color w:val="111827"/>
        </w:rPr>
        <w:t xml:space="preserve">3.3.1. </w:t>
      </w:r>
      <w:r>
        <w:rPr>
          <w:rFonts w:ascii="Arial" w:hAnsi="Arial"/>
        </w:rPr>
        <w:t>A fire detection system must be installed in the enclosure, monitoring and covering all areas of the facility.</w:t>
      </w:r>
      <w:r>
        <w:rPr>
          <w:rFonts w:ascii="Arial" w:hAnsi="Arial"/>
          <w:color w:val="000000" w:themeColor="text1"/>
        </w:rPr>
        <w:t xml:space="preserve"> The fire detection system must be selected, installed, and commissioned in accordance with the requirements of the EN 54 series of standards (current versions) or equivalent standards. When the fire detection system is triggered in the Equipment, the following must occur immediately:</w:t>
      </w:r>
    </w:p>
    <w:p w14:paraId="0AE85C7E" w14:textId="49FEA5C2" w:rsidR="005D119E" w:rsidRPr="00CE4093" w:rsidRDefault="3A86DAA2" w:rsidP="00CE4093">
      <w:pPr>
        <w:pStyle w:val="ListParagraph"/>
        <w:spacing w:before="120" w:after="120"/>
        <w:jc w:val="both"/>
        <w:rPr>
          <w:rFonts w:ascii="Arial" w:hAnsi="Arial" w:cs="Arial"/>
        </w:rPr>
      </w:pPr>
      <w:r>
        <w:rPr>
          <w:rFonts w:ascii="Arial" w:hAnsi="Arial"/>
        </w:rPr>
        <w:t>3.3.1.1. the Equipment must be safely shut down without releasing gas from the compressor piping and systems, by automatically closing the compressor inlet and outlet shut-off devices;</w:t>
      </w:r>
    </w:p>
    <w:p w14:paraId="0F311209" w14:textId="2F0F1CEF" w:rsidR="005D119E" w:rsidRPr="00CE4093" w:rsidRDefault="137E24DA" w:rsidP="00CE4093">
      <w:pPr>
        <w:pStyle w:val="ListParagraph"/>
        <w:spacing w:before="120" w:after="120"/>
        <w:jc w:val="both"/>
        <w:rPr>
          <w:rFonts w:ascii="Arial" w:hAnsi="Arial" w:cs="Arial"/>
        </w:rPr>
      </w:pPr>
      <w:r>
        <w:rPr>
          <w:rFonts w:ascii="Arial" w:hAnsi="Arial"/>
          <w:color w:val="111827"/>
        </w:rPr>
        <w:t>3.3.1.2. an audible and visual (light) signal must be emitted both inside the facility and outside it (outdoors). The audible signal must be a clear emergency alarm of at least 85 dB(A) and audible above background noise. Visual signal – a flashing red light, clearly visible in both daylight and darkness;</w:t>
      </w:r>
    </w:p>
    <w:p w14:paraId="688DA8F3" w14:textId="3BB2FF0A" w:rsidR="005D119E" w:rsidRPr="00CE4093" w:rsidRDefault="3CAF9FE6" w:rsidP="00CE4093">
      <w:pPr>
        <w:pStyle w:val="ListParagraph"/>
        <w:spacing w:before="120" w:after="120"/>
        <w:jc w:val="both"/>
        <w:rPr>
          <w:rFonts w:ascii="Arial" w:hAnsi="Arial" w:cs="Arial"/>
        </w:rPr>
      </w:pPr>
      <w:r>
        <w:rPr>
          <w:rFonts w:ascii="Arial" w:hAnsi="Arial"/>
          <w:color w:val="111827"/>
        </w:rPr>
        <w:t>3.3.1.3. the power supply to the Equipment or its systems has been interrupted, except for those systems responsible for the safe operation of the equipment.</w:t>
      </w:r>
    </w:p>
    <w:p w14:paraId="39C2C5E4" w14:textId="0C729435" w:rsidR="0069426C" w:rsidRPr="00D42F68" w:rsidRDefault="0069426C" w:rsidP="00CE4093">
      <w:pPr>
        <w:spacing w:before="120" w:after="120"/>
        <w:jc w:val="both"/>
        <w:rPr>
          <w:rFonts w:ascii="Arial" w:eastAsia="Inter" w:hAnsi="Arial" w:cs="Arial"/>
          <w:color w:val="111827"/>
        </w:rPr>
      </w:pPr>
      <w:r>
        <w:rPr>
          <w:rFonts w:ascii="Arial" w:hAnsi="Arial"/>
          <w:color w:val="111827"/>
        </w:rPr>
        <w:t>3.3.2. The fire must be extinguished with inert gas or water mist. The fire extinguishing agent must be stored under a cover, easily accessible for maintenance, inspection, and testing. If the automatic system fails, it must be possible to manually activate the fire suppression system (process) both inside the facility and using a remote control module.</w:t>
      </w:r>
    </w:p>
    <w:p w14:paraId="55A26F45" w14:textId="61DC9B26"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lastRenderedPageBreak/>
        <w:t>3.4. Requirements for a gas transfer compressor:</w:t>
      </w:r>
    </w:p>
    <w:p w14:paraId="5393869A" w14:textId="773DC7CF" w:rsidR="005D119E" w:rsidRPr="00CE4093" w:rsidRDefault="0069426C" w:rsidP="00CE4093">
      <w:pPr>
        <w:spacing w:before="120" w:after="120"/>
        <w:jc w:val="both"/>
        <w:rPr>
          <w:rFonts w:ascii="Arial" w:hAnsi="Arial" w:cs="Arial"/>
        </w:rPr>
      </w:pPr>
      <w:r>
        <w:rPr>
          <w:rFonts w:ascii="Arial" w:hAnsi="Arial"/>
          <w:color w:val="111827"/>
        </w:rPr>
        <w:t>3.4.1</w:t>
      </w:r>
      <w:r>
        <w:rPr>
          <w:rFonts w:ascii="Arial" w:hAnsi="Arial"/>
          <w:color w:val="FF0000"/>
        </w:rPr>
        <w:t xml:space="preserve">. </w:t>
      </w:r>
      <w:r>
        <w:rPr>
          <w:rFonts w:ascii="Arial" w:hAnsi="Arial"/>
        </w:rPr>
        <w:t>The gas transfer compressor must be a reciprocating, double-acting type, cooled by a non-freezing coolant.</w:t>
      </w:r>
      <w:r>
        <w:rPr>
          <w:rFonts w:ascii="Arial" w:hAnsi="Arial"/>
          <w:color w:val="111827"/>
        </w:rPr>
        <w:t xml:space="preserve"> The non-freezing coolant must be suitable for low temperatures down to –35 °C.</w:t>
      </w:r>
    </w:p>
    <w:p w14:paraId="5D9FA84C" w14:textId="2C34401C" w:rsidR="005D119E" w:rsidRPr="00CE4093" w:rsidRDefault="0069426C" w:rsidP="00CE4093">
      <w:pPr>
        <w:spacing w:before="120" w:after="120"/>
        <w:jc w:val="both"/>
        <w:rPr>
          <w:rFonts w:ascii="Arial" w:hAnsi="Arial" w:cs="Arial"/>
        </w:rPr>
      </w:pPr>
      <w:r>
        <w:rPr>
          <w:rFonts w:ascii="Arial" w:hAnsi="Arial"/>
          <w:color w:val="111827"/>
        </w:rPr>
        <w:t>3.4.2</w:t>
      </w:r>
      <w:r>
        <w:rPr>
          <w:rFonts w:ascii="Arial" w:hAnsi="Arial"/>
          <w:color w:val="000000" w:themeColor="text1"/>
        </w:rPr>
        <w:t xml:space="preserve">. </w:t>
      </w:r>
      <w:r>
        <w:rPr>
          <w:rFonts w:ascii="Arial" w:hAnsi="Arial"/>
        </w:rPr>
        <w:t>The gas transfer compressor must be of the industrial (heavy-duty) type, designed for continuous operation in S1 mode (in accordance with IEC 60034 or an equivalent standard), with a design service life of at least 60,000 operating hours at 100% load.</w:t>
      </w:r>
    </w:p>
    <w:p w14:paraId="51084A18" w14:textId="133D1B45" w:rsidR="005D119E" w:rsidRPr="00CE4093" w:rsidRDefault="0069426C" w:rsidP="00CE4093">
      <w:pPr>
        <w:spacing w:before="120" w:after="120"/>
        <w:jc w:val="both"/>
        <w:rPr>
          <w:rFonts w:ascii="Arial" w:hAnsi="Arial" w:cs="Arial"/>
          <w:color w:val="000000" w:themeColor="text1"/>
        </w:rPr>
      </w:pPr>
      <w:r>
        <w:rPr>
          <w:rFonts w:ascii="Arial" w:hAnsi="Arial"/>
          <w:color w:val="000000" w:themeColor="text1"/>
        </w:rPr>
        <w:t>3.4.3. The gas transfer compressor may only be started and stopped when it is unloaded, i.e., there must be no pressure difference between the suction and discharge sides of the compressor.</w:t>
      </w:r>
    </w:p>
    <w:p w14:paraId="460F566E" w14:textId="0AAE98F8" w:rsidR="005D119E" w:rsidRPr="00CE4093" w:rsidRDefault="0069426C" w:rsidP="00CE4093">
      <w:pPr>
        <w:spacing w:before="120" w:after="120"/>
        <w:jc w:val="both"/>
        <w:rPr>
          <w:rFonts w:ascii="Arial" w:hAnsi="Arial" w:cs="Arial"/>
          <w:color w:val="000000" w:themeColor="text1"/>
        </w:rPr>
      </w:pPr>
      <w:r>
        <w:rPr>
          <w:rFonts w:ascii="Arial" w:hAnsi="Arial"/>
          <w:color w:val="000000" w:themeColor="text1"/>
        </w:rPr>
        <w:t>3.4.4. In order to dampen pressure pulsations in the pipeline(s), expansion tanks must be installed both at the inlet (suction side) and at the outlet (discharge side) of the gas transfer compressor.</w:t>
      </w:r>
    </w:p>
    <w:p w14:paraId="5573A063" w14:textId="3D5F8288" w:rsidR="005D119E" w:rsidRPr="00CE4093" w:rsidRDefault="0069426C" w:rsidP="00CE4093">
      <w:pPr>
        <w:spacing w:before="120" w:after="120"/>
        <w:jc w:val="both"/>
        <w:rPr>
          <w:rFonts w:ascii="Arial" w:hAnsi="Arial" w:cs="Arial"/>
          <w:color w:val="000000" w:themeColor="text1"/>
        </w:rPr>
      </w:pPr>
      <w:r>
        <w:rPr>
          <w:rFonts w:ascii="Arial" w:hAnsi="Arial"/>
          <w:color w:val="000000" w:themeColor="text1"/>
        </w:rPr>
        <w:t>3.4.5. It must be possible to safely vent gas from the gas transfer compressor between the inlet and outlet shut-off devices.</w:t>
      </w:r>
    </w:p>
    <w:p w14:paraId="4FDCDB6B" w14:textId="72AC9E5E" w:rsidR="005D119E" w:rsidRPr="00CE4093" w:rsidRDefault="0069426C" w:rsidP="00CE4093">
      <w:pPr>
        <w:spacing w:before="120" w:after="120"/>
        <w:jc w:val="both"/>
        <w:rPr>
          <w:rFonts w:ascii="Arial" w:hAnsi="Arial" w:cs="Arial"/>
          <w:color w:val="000000" w:themeColor="text1"/>
        </w:rPr>
      </w:pPr>
      <w:r>
        <w:rPr>
          <w:rFonts w:ascii="Arial" w:hAnsi="Arial"/>
          <w:color w:val="000000" w:themeColor="text1"/>
        </w:rPr>
        <w:t>3.4.6. Provision must be made for the manual (mechanical) release of gas from the flexible hose piping connected to the Equipment through the compressor’s gas discharge piping (circuit) upstream of the shut-off devices at the compressor’s inlet and outlet. It must also be possible to purge (displace the air) the flexible hose piping connected to the equipment through the gas discharge piping (circuit) of the gas transfer compressor.</w:t>
      </w:r>
    </w:p>
    <w:p w14:paraId="66DA6F76" w14:textId="77777777" w:rsidR="005D119E" w:rsidRPr="00CE4093" w:rsidRDefault="0069426C" w:rsidP="00CE4093">
      <w:pPr>
        <w:spacing w:before="120" w:after="120"/>
        <w:jc w:val="both"/>
        <w:rPr>
          <w:rFonts w:ascii="Arial" w:hAnsi="Arial" w:cs="Arial"/>
          <w:color w:val="000000" w:themeColor="text1"/>
        </w:rPr>
      </w:pPr>
      <w:r>
        <w:rPr>
          <w:rFonts w:ascii="Arial" w:hAnsi="Arial"/>
          <w:color w:val="000000" w:themeColor="text1"/>
        </w:rPr>
        <w:t>3.4.7. All gas escaping from the piston rod attachment point must be safely removed.</w:t>
      </w:r>
    </w:p>
    <w:p w14:paraId="64F2E8AB" w14:textId="77777777" w:rsidR="005D119E" w:rsidRPr="00CE4093" w:rsidRDefault="0069426C" w:rsidP="00CE4093">
      <w:pPr>
        <w:spacing w:before="120" w:after="120"/>
        <w:jc w:val="both"/>
        <w:rPr>
          <w:rFonts w:ascii="Arial" w:hAnsi="Arial" w:cs="Arial"/>
          <w:color w:val="000000" w:themeColor="text1"/>
        </w:rPr>
      </w:pPr>
      <w:r>
        <w:rPr>
          <w:rFonts w:ascii="Arial" w:hAnsi="Arial"/>
          <w:color w:val="000000" w:themeColor="text1"/>
        </w:rPr>
        <w:t>3.4.8. The device must be equipped with a non-return valve to prevent backflow.</w:t>
      </w:r>
    </w:p>
    <w:p w14:paraId="55D4CA0D" w14:textId="722BC1E9" w:rsidR="005D119E" w:rsidRPr="00CE4093" w:rsidRDefault="0069426C" w:rsidP="00CE4093">
      <w:pPr>
        <w:spacing w:before="120" w:after="120"/>
        <w:jc w:val="both"/>
        <w:rPr>
          <w:rFonts w:ascii="Arial" w:hAnsi="Arial" w:cs="Arial"/>
          <w:color w:val="000000" w:themeColor="text1"/>
        </w:rPr>
      </w:pPr>
      <w:r>
        <w:rPr>
          <w:rFonts w:ascii="Arial" w:hAnsi="Arial"/>
          <w:color w:val="000000" w:themeColor="text1"/>
        </w:rPr>
        <w:t>3.4.9. The gas transfer compressor, its systems, mechanisms, and components must be made of materials suitable for use with the gas composition specified in section 2.5.</w:t>
      </w:r>
    </w:p>
    <w:p w14:paraId="5F583E12" w14:textId="31771847" w:rsidR="005D119E" w:rsidRPr="00CE4093" w:rsidRDefault="0069426C" w:rsidP="00CE4093">
      <w:pPr>
        <w:spacing w:before="120" w:after="120"/>
        <w:jc w:val="both"/>
        <w:rPr>
          <w:rFonts w:ascii="Arial" w:hAnsi="Arial" w:cs="Arial"/>
          <w:color w:val="000000" w:themeColor="text1"/>
        </w:rPr>
      </w:pPr>
      <w:r>
        <w:rPr>
          <w:rFonts w:ascii="Arial" w:hAnsi="Arial"/>
          <w:color w:val="000000" w:themeColor="text1"/>
        </w:rPr>
        <w:t>3.4.10. The gas transfer compressor and the engine must be connected directly.</w:t>
      </w:r>
    </w:p>
    <w:p w14:paraId="57522136" w14:textId="77777777" w:rsidR="005D119E" w:rsidRPr="00CE4093" w:rsidRDefault="0069426C" w:rsidP="00CE4093">
      <w:pPr>
        <w:spacing w:before="120" w:after="120"/>
        <w:jc w:val="both"/>
        <w:rPr>
          <w:rFonts w:ascii="Arial" w:hAnsi="Arial" w:cs="Arial"/>
          <w:color w:val="000000" w:themeColor="text1"/>
        </w:rPr>
      </w:pPr>
      <w:r>
        <w:rPr>
          <w:rFonts w:ascii="Arial" w:hAnsi="Arial"/>
          <w:color w:val="000000" w:themeColor="text1"/>
        </w:rPr>
        <w:t>3.4.11. The couplings must be balanced after the final production stage and must be marked with conformity marks to protect against incorrect reassembly at a later stage.</w:t>
      </w:r>
    </w:p>
    <w:p w14:paraId="144508E9" w14:textId="2B0C2E54" w:rsidR="0069426C" w:rsidRPr="00CE4093" w:rsidRDefault="0069426C" w:rsidP="00CE4093">
      <w:pPr>
        <w:spacing w:before="120" w:after="120"/>
        <w:jc w:val="both"/>
        <w:rPr>
          <w:rFonts w:ascii="Arial" w:eastAsia="Inter" w:hAnsi="Arial" w:cs="Arial"/>
          <w:color w:val="000000" w:themeColor="text1"/>
        </w:rPr>
      </w:pPr>
      <w:r>
        <w:rPr>
          <w:rFonts w:ascii="Arial" w:hAnsi="Arial"/>
          <w:color w:val="000000" w:themeColor="text1"/>
        </w:rPr>
        <w:t>3.4.12. The gas transfer compressor must be equipped with suction and discharge compressor valves.</w:t>
      </w:r>
    </w:p>
    <w:p w14:paraId="62AB7E62" w14:textId="7D7B20E1" w:rsidR="005D119E" w:rsidRPr="00CE4093" w:rsidRDefault="0069426C" w:rsidP="00CE4093">
      <w:pPr>
        <w:pStyle w:val="Heading3"/>
        <w:spacing w:before="120" w:after="120"/>
        <w:jc w:val="both"/>
        <w:rPr>
          <w:rFonts w:ascii="Arial" w:hAnsi="Arial" w:cs="Arial"/>
          <w:b/>
          <w:bCs/>
          <w:color w:val="000000" w:themeColor="text1"/>
          <w:sz w:val="20"/>
          <w:szCs w:val="20"/>
          <w:u w:val="single"/>
        </w:rPr>
      </w:pPr>
      <w:r>
        <w:rPr>
          <w:rFonts w:ascii="Arial" w:hAnsi="Arial"/>
          <w:b/>
          <w:color w:val="000000" w:themeColor="text1"/>
          <w:sz w:val="20"/>
          <w:u w:val="single"/>
        </w:rPr>
        <w:t>3.5. Requirements for the motor of a gas transfer compressor:</w:t>
      </w:r>
    </w:p>
    <w:p w14:paraId="681C67A4" w14:textId="278F02BE" w:rsidR="005D119E" w:rsidRPr="00CE4093" w:rsidRDefault="0069426C" w:rsidP="00CE4093">
      <w:pPr>
        <w:spacing w:before="120" w:after="120"/>
        <w:jc w:val="both"/>
        <w:rPr>
          <w:rFonts w:ascii="Arial" w:hAnsi="Arial" w:cs="Arial"/>
        </w:rPr>
      </w:pPr>
      <w:r>
        <w:rPr>
          <w:rFonts w:ascii="Arial" w:hAnsi="Arial"/>
        </w:rPr>
        <w:t>3.5.1 The drive for the gas transfer compressor shall be a heavy-duty internal combustion engine designed for continuous operation in S1 mode, with a design service life of ≥ 60,000 hours, using natural gas from the system and requiring no additional power source for operation.</w:t>
      </w:r>
    </w:p>
    <w:p w14:paraId="24C0E9F4" w14:textId="3F56A978" w:rsidR="005D119E" w:rsidRPr="00CE4093" w:rsidRDefault="0069426C" w:rsidP="00CE4093">
      <w:pPr>
        <w:spacing w:before="120" w:after="120"/>
        <w:jc w:val="both"/>
        <w:rPr>
          <w:rFonts w:ascii="Arial" w:hAnsi="Arial" w:cs="Arial"/>
        </w:rPr>
      </w:pPr>
      <w:r>
        <w:rPr>
          <w:rFonts w:ascii="Arial" w:hAnsi="Arial"/>
          <w:color w:val="111827"/>
        </w:rPr>
        <w:t>3.5.2. A fuel gas regulator must be installed that automatically adjusts the fuel gas flow rate based on the load levels of the engine and the gas transfer compressor.</w:t>
      </w:r>
    </w:p>
    <w:p w14:paraId="17DBF449" w14:textId="0421661A" w:rsidR="005D119E" w:rsidRPr="00CE4093" w:rsidRDefault="0069426C" w:rsidP="00CE4093">
      <w:pPr>
        <w:spacing w:before="120" w:after="120"/>
        <w:jc w:val="both"/>
        <w:rPr>
          <w:rFonts w:ascii="Arial" w:hAnsi="Arial" w:cs="Arial"/>
        </w:rPr>
      </w:pPr>
      <w:r>
        <w:rPr>
          <w:rFonts w:ascii="Arial" w:hAnsi="Arial"/>
          <w:color w:val="111827"/>
        </w:rPr>
        <w:t>3.5.3. The gas-powered internal combustion engine must comply with the requirements of the EU Stage V emissions standard in accordance with Regulation (EU) 2016/1628 of the European Parliament and of the Council. The supplier must provide documentation from the gas engine manufacturer confirming compliance with the Stage V standard: EU Declaration of Conformity and engine data plate documentation bearing the CE mark and emission data (PM, NOx).</w:t>
      </w:r>
    </w:p>
    <w:p w14:paraId="6C37424C" w14:textId="77777777" w:rsidR="005D119E" w:rsidRPr="00CE4093" w:rsidRDefault="0069426C" w:rsidP="00CE4093">
      <w:pPr>
        <w:spacing w:before="120" w:after="120"/>
        <w:jc w:val="both"/>
        <w:rPr>
          <w:rFonts w:ascii="Arial" w:hAnsi="Arial" w:cs="Arial"/>
        </w:rPr>
      </w:pPr>
      <w:r>
        <w:rPr>
          <w:rFonts w:ascii="Arial" w:hAnsi="Arial"/>
          <w:color w:val="111827"/>
        </w:rPr>
        <w:t>3.5.4. The gas engine must be certified for use in explosive atmospheres in accordance with Directive 2014/34/EU of the European Parliament and of the Council (the ATEX Directive) and bear the Ex marking on the engine nameplate. The supplier must submit the relevant EU Declaration of Conformity.</w:t>
      </w:r>
    </w:p>
    <w:p w14:paraId="1EF75D24" w14:textId="77777777" w:rsidR="005D119E" w:rsidRPr="00CE4093" w:rsidRDefault="0069426C" w:rsidP="00CE4093">
      <w:pPr>
        <w:spacing w:before="120" w:after="120"/>
        <w:jc w:val="both"/>
        <w:rPr>
          <w:rFonts w:ascii="Arial" w:hAnsi="Arial" w:cs="Arial"/>
        </w:rPr>
      </w:pPr>
      <w:r>
        <w:rPr>
          <w:rFonts w:ascii="Arial" w:hAnsi="Arial"/>
          <w:color w:val="111827"/>
        </w:rPr>
        <w:t>3.5.5. A gas flow meter must be installed to measure and monitor the fuel consumption of the gas engine. The meter must comply with the requirements of LST EN ISO 17089-1 (current version) or LST EN ISO 12764 (current version), or equivalent standards, and bear the CE marking (or equivalent). The supplier must provide the meter’s technical documentation and a valid calibration certificate.</w:t>
      </w:r>
    </w:p>
    <w:p w14:paraId="12BCE78D" w14:textId="4E9F0C93" w:rsidR="005D119E" w:rsidRPr="00CE4093" w:rsidRDefault="0069426C" w:rsidP="00CE4093">
      <w:pPr>
        <w:spacing w:before="120" w:after="120"/>
        <w:jc w:val="both"/>
        <w:rPr>
          <w:rFonts w:ascii="Arial" w:hAnsi="Arial" w:cs="Arial"/>
        </w:rPr>
      </w:pPr>
      <w:r>
        <w:rPr>
          <w:rFonts w:ascii="Arial" w:hAnsi="Arial"/>
          <w:color w:val="111827"/>
        </w:rPr>
        <w:t>3.5.6. The fuel gas pipeline must be connected to the outlet pipeline on the side of the gas transfer compressor, downstream of the gas cooler.</w:t>
      </w:r>
    </w:p>
    <w:p w14:paraId="740BCBE9" w14:textId="77777777" w:rsidR="005D119E" w:rsidRPr="00CE4093" w:rsidRDefault="0069426C" w:rsidP="00CE4093">
      <w:pPr>
        <w:spacing w:before="120" w:after="120"/>
        <w:jc w:val="both"/>
        <w:rPr>
          <w:rFonts w:ascii="Arial" w:hAnsi="Arial" w:cs="Arial"/>
        </w:rPr>
      </w:pPr>
      <w:r>
        <w:rPr>
          <w:rFonts w:ascii="Arial" w:hAnsi="Arial"/>
          <w:color w:val="111827"/>
        </w:rPr>
        <w:t>3.5.7. When starting the engine, the combustion chambers and the entire intake system must first be purged automatically, and fuel (gas) must be supplied to the combustion chambers only after the ignition process has begun.</w:t>
      </w:r>
    </w:p>
    <w:p w14:paraId="039A92A0" w14:textId="3CA130A4" w:rsidR="005D119E" w:rsidRPr="00CE4093" w:rsidRDefault="0069426C" w:rsidP="00CE4093">
      <w:pPr>
        <w:spacing w:before="120" w:after="120"/>
        <w:jc w:val="both"/>
        <w:rPr>
          <w:rFonts w:ascii="Arial" w:hAnsi="Arial" w:cs="Arial"/>
        </w:rPr>
      </w:pPr>
      <w:r>
        <w:rPr>
          <w:rFonts w:ascii="Arial" w:hAnsi="Arial"/>
          <w:color w:val="111827"/>
        </w:rPr>
        <w:t>3.5.8. The fuel gas pipeline must include a vent line equipped with shut-off devices to allow for the release of residual gas pressure when the unit is shut down.</w:t>
      </w:r>
    </w:p>
    <w:p w14:paraId="5BF7A3AB" w14:textId="77777777" w:rsidR="005D119E" w:rsidRPr="00CE4093" w:rsidRDefault="0069426C" w:rsidP="00CE4093">
      <w:pPr>
        <w:spacing w:before="120" w:after="120"/>
        <w:jc w:val="both"/>
        <w:rPr>
          <w:rFonts w:ascii="Arial" w:hAnsi="Arial" w:cs="Arial"/>
        </w:rPr>
      </w:pPr>
      <w:r>
        <w:rPr>
          <w:rFonts w:ascii="Arial" w:hAnsi="Arial"/>
          <w:color w:val="111827"/>
        </w:rPr>
        <w:t>3.5.9</w:t>
      </w:r>
      <w:r>
        <w:rPr>
          <w:rFonts w:ascii="Arial" w:hAnsi="Arial"/>
          <w:color w:val="000000" w:themeColor="text1"/>
        </w:rPr>
        <w:t xml:space="preserve">. </w:t>
      </w:r>
      <w:r>
        <w:rPr>
          <w:rFonts w:ascii="Arial" w:hAnsi="Arial"/>
        </w:rPr>
        <w:t>The Equipment must be equipped with an automatic safety system that stops the engine if the fuel gas supply pressure deviates from the operating limits specified by the gas engine manufacturer (in the event of too low or too high pressure).</w:t>
      </w:r>
      <w:r>
        <w:rPr>
          <w:rFonts w:ascii="Arial" w:hAnsi="Arial"/>
          <w:color w:val="111827"/>
        </w:rPr>
        <w:t xml:space="preserve"> The supplier must specify the parameters of the safety system and the pressure limit values in the technical documentation.</w:t>
      </w:r>
    </w:p>
    <w:p w14:paraId="464EC305" w14:textId="77777777" w:rsidR="005D119E" w:rsidRPr="00CE4093" w:rsidRDefault="0069426C" w:rsidP="00CE4093">
      <w:pPr>
        <w:spacing w:before="120" w:after="120"/>
        <w:jc w:val="both"/>
        <w:rPr>
          <w:rFonts w:ascii="Arial" w:hAnsi="Arial" w:cs="Arial"/>
        </w:rPr>
      </w:pPr>
      <w:r>
        <w:rPr>
          <w:rFonts w:ascii="Arial" w:hAnsi="Arial"/>
          <w:color w:val="111827"/>
        </w:rPr>
        <w:t>3.5.10.</w:t>
      </w:r>
      <w:r>
        <w:rPr>
          <w:rFonts w:ascii="Arial" w:hAnsi="Arial"/>
          <w:color w:val="000000" w:themeColor="text1"/>
        </w:rPr>
        <w:t xml:space="preserve"> </w:t>
      </w:r>
      <w:r>
        <w:rPr>
          <w:rFonts w:ascii="Arial" w:hAnsi="Arial"/>
        </w:rPr>
        <w:t>The Equipment must be equipped with an automatic protection system that stops the gas engine if the RPM deviates from the operating limits specified by the gas engine manufacturer (in the event of excessively low or high RPM).</w:t>
      </w:r>
      <w:r>
        <w:rPr>
          <w:rFonts w:ascii="Arial" w:hAnsi="Arial"/>
          <w:color w:val="111827"/>
        </w:rPr>
        <w:t xml:space="preserve"> The supplier must specify the parameters of the safety system and the RPM limits of the gas engine in the technical documentation.</w:t>
      </w:r>
    </w:p>
    <w:p w14:paraId="569C5FDF" w14:textId="77777777" w:rsidR="005D119E" w:rsidRPr="00CE4093" w:rsidRDefault="0069426C" w:rsidP="00CE4093">
      <w:pPr>
        <w:spacing w:before="120" w:after="120"/>
        <w:jc w:val="both"/>
        <w:rPr>
          <w:rFonts w:ascii="Arial" w:hAnsi="Arial" w:cs="Arial"/>
        </w:rPr>
      </w:pPr>
      <w:r>
        <w:rPr>
          <w:rFonts w:ascii="Arial" w:hAnsi="Arial"/>
          <w:color w:val="111827"/>
        </w:rPr>
        <w:lastRenderedPageBreak/>
        <w:t>3.5.11. Maximum engine speed at rated load: not more than 1,800 rpm.</w:t>
      </w:r>
    </w:p>
    <w:p w14:paraId="4816CBAC" w14:textId="77777777" w:rsidR="005D119E" w:rsidRPr="00CE4093" w:rsidRDefault="0069426C" w:rsidP="00CE4093">
      <w:pPr>
        <w:spacing w:before="120" w:after="120"/>
        <w:jc w:val="both"/>
        <w:rPr>
          <w:rFonts w:ascii="Arial" w:hAnsi="Arial" w:cs="Arial"/>
        </w:rPr>
      </w:pPr>
      <w:r>
        <w:rPr>
          <w:rFonts w:ascii="Arial" w:hAnsi="Arial"/>
          <w:color w:val="111827"/>
        </w:rPr>
        <w:t>3.5.12. The crankcase pressure relief valve must be equipped with a flame arrestor.</w:t>
      </w:r>
    </w:p>
    <w:p w14:paraId="2D906146" w14:textId="77777777" w:rsidR="005D119E" w:rsidRPr="00CE4093" w:rsidRDefault="0069426C" w:rsidP="00CE4093">
      <w:pPr>
        <w:spacing w:before="120" w:after="120"/>
        <w:jc w:val="both"/>
        <w:rPr>
          <w:rFonts w:ascii="Arial" w:hAnsi="Arial" w:cs="Arial"/>
        </w:rPr>
      </w:pPr>
      <w:r>
        <w:rPr>
          <w:rFonts w:ascii="Arial" w:hAnsi="Arial"/>
          <w:color w:val="111827"/>
        </w:rPr>
        <w:t>3.5.13. The engine air supply system must have a filtration system that protects the engine from impurities in the ambient air.</w:t>
      </w:r>
    </w:p>
    <w:p w14:paraId="16F08177" w14:textId="11281C46" w:rsidR="005D119E" w:rsidRPr="00CE4093" w:rsidRDefault="0069426C" w:rsidP="00CE4093">
      <w:pPr>
        <w:spacing w:before="120" w:after="120"/>
        <w:jc w:val="both"/>
        <w:rPr>
          <w:rFonts w:ascii="Arial" w:hAnsi="Arial" w:cs="Arial"/>
        </w:rPr>
      </w:pPr>
      <w:r>
        <w:rPr>
          <w:rFonts w:ascii="Arial" w:hAnsi="Arial"/>
          <w:color w:val="111827"/>
        </w:rPr>
        <w:t xml:space="preserve">3.5.14. The air filtration system must meet the air cleanliness requirements specified by the gas engine manufacturer and ensure that the gas engine is protected from dust and mechanical contaminants. The supplier must specify the </w:t>
      </w:r>
      <w:r w:rsidR="00EE438F">
        <w:rPr>
          <w:rFonts w:ascii="Arial" w:hAnsi="Arial"/>
          <w:color w:val="111827"/>
        </w:rPr>
        <w:t>T</w:t>
      </w:r>
      <w:r>
        <w:rPr>
          <w:rFonts w:ascii="Arial" w:hAnsi="Arial"/>
          <w:color w:val="111827"/>
        </w:rPr>
        <w:t>echnical specifications of the air filter (filtration efficiency, types of replaceable elements) in the technical documentation.</w:t>
      </w:r>
    </w:p>
    <w:p w14:paraId="23A36D33" w14:textId="40AFF91D" w:rsidR="005D119E" w:rsidRPr="00CE4093" w:rsidRDefault="0069426C" w:rsidP="00CE4093">
      <w:pPr>
        <w:spacing w:before="120" w:after="120"/>
        <w:jc w:val="both"/>
        <w:rPr>
          <w:rFonts w:ascii="Arial" w:hAnsi="Arial" w:cs="Arial"/>
        </w:rPr>
      </w:pPr>
      <w:r>
        <w:rPr>
          <w:rFonts w:ascii="Arial" w:hAnsi="Arial"/>
          <w:color w:val="111827"/>
        </w:rPr>
        <w:t>3.5.15. The air-to-fuel ratio supplied to the engine must be controlled automatically based on the current load levels of the engine and the gas recirculation compressor.</w:t>
      </w:r>
    </w:p>
    <w:p w14:paraId="4FA1157E" w14:textId="77777777" w:rsidR="005D119E" w:rsidRPr="00CE4093" w:rsidRDefault="0069426C" w:rsidP="00CE4093">
      <w:pPr>
        <w:spacing w:before="120" w:after="120"/>
        <w:jc w:val="both"/>
        <w:rPr>
          <w:rFonts w:ascii="Arial" w:hAnsi="Arial" w:cs="Arial"/>
        </w:rPr>
      </w:pPr>
      <w:r>
        <w:rPr>
          <w:rFonts w:ascii="Arial" w:hAnsi="Arial"/>
          <w:color w:val="111827"/>
        </w:rPr>
        <w:t>3.5.16. The engine must have an electric starter.</w:t>
      </w:r>
    </w:p>
    <w:p w14:paraId="71C2660D" w14:textId="1BFFB0D4" w:rsidR="005D119E" w:rsidRPr="00CE4093" w:rsidRDefault="0069426C" w:rsidP="00CE4093">
      <w:pPr>
        <w:spacing w:before="120" w:after="120"/>
        <w:jc w:val="both"/>
        <w:rPr>
          <w:rFonts w:ascii="Arial" w:hAnsi="Arial" w:cs="Arial"/>
        </w:rPr>
      </w:pPr>
      <w:r>
        <w:rPr>
          <w:rFonts w:ascii="Arial" w:hAnsi="Arial"/>
          <w:color w:val="111827"/>
        </w:rPr>
        <w:t xml:space="preserve">3.5.17. </w:t>
      </w:r>
      <w:r>
        <w:rPr>
          <w:rFonts w:ascii="Arial" w:hAnsi="Arial"/>
        </w:rPr>
        <w:t>The engine power must be such that, when the gas transfer compressor is operating under various conditions—especially at full load—the engine has a power reserve of 5–10%.</w:t>
      </w:r>
    </w:p>
    <w:p w14:paraId="49D1F469" w14:textId="77777777" w:rsidR="005D119E" w:rsidRPr="00CE4093" w:rsidRDefault="0069426C" w:rsidP="00CE4093">
      <w:pPr>
        <w:spacing w:before="120" w:after="120"/>
        <w:jc w:val="both"/>
        <w:rPr>
          <w:rFonts w:ascii="Arial" w:hAnsi="Arial" w:cs="Arial"/>
        </w:rPr>
      </w:pPr>
      <w:r>
        <w:rPr>
          <w:rFonts w:ascii="Arial" w:hAnsi="Arial"/>
          <w:color w:val="111827"/>
        </w:rPr>
        <w:t>3.5.18. A silencer must be installed to reduce the noise emitted by the engine.</w:t>
      </w:r>
    </w:p>
    <w:p w14:paraId="169A4B5F" w14:textId="77777777" w:rsidR="005D119E" w:rsidRPr="00CE4093" w:rsidRDefault="0069426C" w:rsidP="00CE4093">
      <w:pPr>
        <w:spacing w:before="120" w:after="120"/>
        <w:jc w:val="both"/>
        <w:rPr>
          <w:rFonts w:ascii="Arial" w:hAnsi="Arial" w:cs="Arial"/>
        </w:rPr>
      </w:pPr>
      <w:r>
        <w:rPr>
          <w:rFonts w:ascii="Arial" w:hAnsi="Arial"/>
          <w:color w:val="111827"/>
        </w:rPr>
        <w:t>3.5.19. The engine exhaust system must be equipped with an exhaust gas cleaning system or any other device installed behind the engine to reduce exhaust emissions.</w:t>
      </w:r>
    </w:p>
    <w:p w14:paraId="67FB3BA2" w14:textId="79069E33" w:rsidR="0069426C" w:rsidRPr="00CE4093" w:rsidRDefault="0069426C" w:rsidP="00CE4093">
      <w:pPr>
        <w:spacing w:before="120" w:after="120"/>
        <w:jc w:val="both"/>
        <w:rPr>
          <w:rFonts w:ascii="Arial" w:eastAsia="Inter" w:hAnsi="Arial" w:cs="Arial"/>
          <w:color w:val="111827"/>
        </w:rPr>
      </w:pPr>
      <w:r>
        <w:rPr>
          <w:rFonts w:ascii="Arial" w:hAnsi="Arial"/>
          <w:color w:val="111827"/>
        </w:rPr>
        <w:t>3.5.20. Emissions from the engine operating at rated load must not exceed 350 mg/Nm³ of NOx.</w:t>
      </w:r>
    </w:p>
    <w:p w14:paraId="108F165F" w14:textId="34EC2A54"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3.6. Cooling system requirements:</w:t>
      </w:r>
    </w:p>
    <w:p w14:paraId="5C59EC90" w14:textId="41847831" w:rsidR="005D119E" w:rsidRPr="00CE4093" w:rsidRDefault="0069426C" w:rsidP="00CE4093">
      <w:pPr>
        <w:spacing w:before="120" w:after="120"/>
        <w:jc w:val="both"/>
        <w:rPr>
          <w:rFonts w:ascii="Arial" w:hAnsi="Arial" w:cs="Arial"/>
        </w:rPr>
      </w:pPr>
      <w:r>
        <w:rPr>
          <w:rFonts w:ascii="Arial" w:hAnsi="Arial"/>
          <w:color w:val="111827"/>
        </w:rPr>
        <w:t>3.6.1.</w:t>
      </w:r>
      <w:r>
        <w:rPr>
          <w:rFonts w:ascii="Arial" w:hAnsi="Arial"/>
          <w:color w:val="000000" w:themeColor="text1"/>
        </w:rPr>
        <w:t xml:space="preserve"> </w:t>
      </w:r>
      <w:r>
        <w:rPr>
          <w:rFonts w:ascii="Arial" w:hAnsi="Arial"/>
        </w:rPr>
        <w:t>The Equipment must be equipped with a cooling system designed to cool the engine and, if necessary, the gas recirculation compressor, and, where required, to cool the gas to the parameters specified by the manufacturer.</w:t>
      </w:r>
    </w:p>
    <w:p w14:paraId="00D5370B" w14:textId="77777777" w:rsidR="005D119E" w:rsidRPr="00CE4093" w:rsidRDefault="0069426C" w:rsidP="00CE4093">
      <w:pPr>
        <w:spacing w:before="120" w:after="120"/>
        <w:jc w:val="both"/>
        <w:rPr>
          <w:rFonts w:ascii="Arial" w:hAnsi="Arial" w:cs="Arial"/>
        </w:rPr>
      </w:pPr>
      <w:r>
        <w:rPr>
          <w:rFonts w:ascii="Arial" w:hAnsi="Arial"/>
          <w:color w:val="111827"/>
        </w:rPr>
        <w:t>3.6.2</w:t>
      </w:r>
      <w:r>
        <w:rPr>
          <w:rFonts w:ascii="Arial" w:hAnsi="Arial"/>
          <w:color w:val="000000" w:themeColor="text1"/>
        </w:rPr>
        <w:t xml:space="preserve">. </w:t>
      </w:r>
      <w:r>
        <w:rPr>
          <w:rFonts w:ascii="Arial" w:hAnsi="Arial"/>
        </w:rPr>
        <w:t>The cooling system must be filled with antifreeze.</w:t>
      </w:r>
    </w:p>
    <w:p w14:paraId="208FEFD1" w14:textId="6E2A9121" w:rsidR="0069426C" w:rsidRPr="00D42F68" w:rsidRDefault="0069426C" w:rsidP="00CE4093">
      <w:pPr>
        <w:spacing w:before="120" w:after="120"/>
        <w:jc w:val="both"/>
        <w:rPr>
          <w:rFonts w:ascii="Arial" w:eastAsia="Inter" w:hAnsi="Arial" w:cs="Arial"/>
          <w:color w:val="111827"/>
        </w:rPr>
      </w:pPr>
      <w:r>
        <w:rPr>
          <w:rFonts w:ascii="Arial" w:hAnsi="Arial"/>
          <w:color w:val="111827"/>
        </w:rPr>
        <w:t>3.6.3.</w:t>
      </w:r>
      <w:r>
        <w:rPr>
          <w:rFonts w:ascii="Arial" w:hAnsi="Arial"/>
          <w:color w:val="FF0000"/>
        </w:rPr>
        <w:t xml:space="preserve"> </w:t>
      </w:r>
      <w:r>
        <w:rPr>
          <w:rFonts w:ascii="Arial" w:hAnsi="Arial"/>
        </w:rPr>
        <w:t>The Equipment shall be equipped with expansion tanks for the cooling fluid, complete with level indicators.</w:t>
      </w:r>
    </w:p>
    <w:p w14:paraId="2AB995B1" w14:textId="0C3CF314"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3.7. Lubrication system requirements:</w:t>
      </w:r>
    </w:p>
    <w:p w14:paraId="2CB074BE" w14:textId="77777777" w:rsidR="005D119E" w:rsidRPr="00CE4093" w:rsidRDefault="0069426C" w:rsidP="00CE4093">
      <w:pPr>
        <w:spacing w:before="120" w:after="120"/>
        <w:jc w:val="both"/>
        <w:rPr>
          <w:rFonts w:ascii="Arial" w:hAnsi="Arial" w:cs="Arial"/>
        </w:rPr>
      </w:pPr>
      <w:r>
        <w:rPr>
          <w:rFonts w:ascii="Arial" w:hAnsi="Arial"/>
          <w:color w:val="111827"/>
        </w:rPr>
        <w:t xml:space="preserve">3.7.1. </w:t>
      </w:r>
      <w:r>
        <w:rPr>
          <w:rFonts w:ascii="Arial" w:hAnsi="Arial"/>
        </w:rPr>
        <w:t>The lubrication system must function properly under all operating conditions—at minimum, rated, and/or maximum load levels.</w:t>
      </w:r>
    </w:p>
    <w:p w14:paraId="087B5928" w14:textId="00D77740" w:rsidR="005D119E" w:rsidRPr="00CE4093" w:rsidRDefault="0069426C" w:rsidP="00CE4093">
      <w:pPr>
        <w:spacing w:before="120" w:after="120"/>
        <w:jc w:val="both"/>
        <w:rPr>
          <w:rFonts w:ascii="Arial" w:hAnsi="Arial" w:cs="Arial"/>
          <w:color w:val="000000" w:themeColor="text1"/>
        </w:rPr>
      </w:pPr>
      <w:r>
        <w:rPr>
          <w:rFonts w:ascii="Arial" w:hAnsi="Arial"/>
          <w:color w:val="111827"/>
        </w:rPr>
        <w:t>3.7.2</w:t>
      </w:r>
      <w:r>
        <w:rPr>
          <w:rFonts w:ascii="Arial" w:hAnsi="Arial"/>
          <w:color w:val="000000" w:themeColor="text1"/>
        </w:rPr>
        <w:t>. The Equipment must be equipped with a lubrication system to lubricate all of its main components. The system must be equipped with an oil reservoir containing the amount of oil required for lubrication.</w:t>
      </w:r>
    </w:p>
    <w:p w14:paraId="7F18113B" w14:textId="35080DE6" w:rsidR="005D119E" w:rsidRPr="00CE4093" w:rsidRDefault="0069426C" w:rsidP="00CE4093">
      <w:pPr>
        <w:spacing w:before="120" w:after="120"/>
        <w:jc w:val="both"/>
        <w:rPr>
          <w:rFonts w:ascii="Arial" w:hAnsi="Arial" w:cs="Arial"/>
          <w:color w:val="000000" w:themeColor="text1"/>
        </w:rPr>
      </w:pPr>
      <w:r>
        <w:rPr>
          <w:rFonts w:ascii="Arial" w:hAnsi="Arial"/>
          <w:color w:val="000000" w:themeColor="text1"/>
        </w:rPr>
        <w:t>3.7.3. The Equipment must be fitted with lubrication system pumps to ensure the supply of lubricant to the lubricated components of the Equipment.</w:t>
      </w:r>
    </w:p>
    <w:p w14:paraId="2AC61CA4" w14:textId="440E8702" w:rsidR="0069426C" w:rsidRPr="00D42F68" w:rsidRDefault="0069426C" w:rsidP="00CE4093">
      <w:pPr>
        <w:spacing w:before="120" w:after="120"/>
        <w:jc w:val="both"/>
        <w:rPr>
          <w:rFonts w:ascii="Arial" w:eastAsia="Inter" w:hAnsi="Arial" w:cs="Arial"/>
          <w:color w:val="111827"/>
        </w:rPr>
      </w:pPr>
      <w:r>
        <w:rPr>
          <w:rFonts w:ascii="Arial" w:hAnsi="Arial"/>
          <w:color w:val="111827"/>
        </w:rPr>
        <w:t xml:space="preserve">3.7.4. </w:t>
      </w:r>
      <w:r>
        <w:rPr>
          <w:rFonts w:ascii="Arial" w:hAnsi="Arial"/>
          <w:color w:val="000000" w:themeColor="text1"/>
        </w:rPr>
        <w:t>The lubrication system must be equipped with a filtration system that removes mechanical impurities from the oil circulating in the system.</w:t>
      </w:r>
    </w:p>
    <w:p w14:paraId="6DE7FDA1" w14:textId="3A90684F"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3.8. Requirements for the power supply:</w:t>
      </w:r>
    </w:p>
    <w:p w14:paraId="77FA021F" w14:textId="328078F0" w:rsidR="005D119E" w:rsidRPr="00CE4093" w:rsidRDefault="0069426C" w:rsidP="00CE4093">
      <w:pPr>
        <w:spacing w:before="120" w:after="120"/>
        <w:jc w:val="both"/>
        <w:rPr>
          <w:rFonts w:ascii="Arial" w:hAnsi="Arial" w:cs="Arial"/>
        </w:rPr>
      </w:pPr>
      <w:r>
        <w:rPr>
          <w:rFonts w:ascii="Arial" w:hAnsi="Arial"/>
          <w:color w:val="111827"/>
        </w:rPr>
        <w:t>3.8.1.</w:t>
      </w:r>
      <w:r>
        <w:rPr>
          <w:rFonts w:ascii="Arial" w:hAnsi="Arial"/>
          <w:color w:val="FF0000"/>
        </w:rPr>
        <w:t xml:space="preserve"> </w:t>
      </w:r>
      <w:r>
        <w:rPr>
          <w:rFonts w:ascii="Arial" w:hAnsi="Arial"/>
        </w:rPr>
        <w:t>The Equipment must be equipped with an electric generator driven by the Equipment's gas engine.</w:t>
      </w:r>
    </w:p>
    <w:p w14:paraId="4D304A2F" w14:textId="77777777" w:rsidR="005D119E" w:rsidRPr="00CE4093" w:rsidRDefault="0069426C" w:rsidP="00CE4093">
      <w:pPr>
        <w:spacing w:before="120" w:after="120"/>
        <w:jc w:val="both"/>
        <w:rPr>
          <w:rFonts w:ascii="Arial" w:hAnsi="Arial" w:cs="Arial"/>
        </w:rPr>
      </w:pPr>
      <w:r>
        <w:rPr>
          <w:rFonts w:ascii="Arial" w:hAnsi="Arial"/>
          <w:color w:val="111827"/>
        </w:rPr>
        <w:t>3.8.2.</w:t>
      </w:r>
      <w:r>
        <w:rPr>
          <w:rFonts w:ascii="Arial" w:hAnsi="Arial"/>
          <w:color w:val="000000" w:themeColor="text1"/>
        </w:rPr>
        <w:t xml:space="preserve"> </w:t>
      </w:r>
      <w:r>
        <w:rPr>
          <w:rFonts w:ascii="Arial" w:hAnsi="Arial"/>
        </w:rPr>
        <w:t>While the Equipment is in operation, the electric generator must supply and ensure the amount of electrical energy required for the equipment to function.</w:t>
      </w:r>
    </w:p>
    <w:p w14:paraId="509ACEB5" w14:textId="77777777" w:rsidR="005D119E" w:rsidRPr="00CE4093" w:rsidRDefault="0069426C" w:rsidP="00CE4093">
      <w:pPr>
        <w:spacing w:before="120" w:after="120"/>
        <w:jc w:val="both"/>
        <w:rPr>
          <w:rFonts w:ascii="Arial" w:hAnsi="Arial" w:cs="Arial"/>
        </w:rPr>
      </w:pPr>
      <w:r>
        <w:rPr>
          <w:rFonts w:ascii="Arial" w:hAnsi="Arial"/>
          <w:color w:val="111827"/>
        </w:rPr>
        <w:t>3.8.3. The electric generator must have sufficient capacity to fully supply power to all electrical devices in the Equipment and still have a reserve of at least 20%.</w:t>
      </w:r>
    </w:p>
    <w:p w14:paraId="3E66DA39" w14:textId="42739632" w:rsidR="0069426C" w:rsidRPr="00D42F68" w:rsidRDefault="0069426C" w:rsidP="00CE4093">
      <w:pPr>
        <w:spacing w:before="120" w:after="120"/>
        <w:jc w:val="both"/>
        <w:rPr>
          <w:rFonts w:ascii="Arial" w:eastAsia="Inter" w:hAnsi="Arial" w:cs="Arial"/>
          <w:color w:val="111827"/>
        </w:rPr>
      </w:pPr>
      <w:r>
        <w:rPr>
          <w:rFonts w:ascii="Arial" w:hAnsi="Arial"/>
          <w:color w:val="111827"/>
        </w:rPr>
        <w:t>3.8.4. All electrical wires must be marked at both ends of each wire, cable, or strand with a reference number, cable type, line start and end points (start and end addresses), and line length (m). The marking must be durable and resistant to environmental influences, UV rays, moisture, abrasion, and wear, ensuring clear identification throughout the entire service life of the Equipment.</w:t>
      </w:r>
    </w:p>
    <w:p w14:paraId="2B66813B" w14:textId="7F6852BA"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3.9. Requirements for the filtration system:</w:t>
      </w:r>
    </w:p>
    <w:p w14:paraId="16788343" w14:textId="3B657AC1" w:rsidR="005D119E" w:rsidRPr="00CE4093" w:rsidRDefault="0069426C" w:rsidP="00CE4093">
      <w:pPr>
        <w:spacing w:before="120" w:after="120"/>
        <w:jc w:val="both"/>
        <w:rPr>
          <w:rFonts w:ascii="Arial" w:hAnsi="Arial" w:cs="Arial"/>
          <w:color w:val="000000" w:themeColor="text1"/>
        </w:rPr>
      </w:pPr>
      <w:r>
        <w:rPr>
          <w:rFonts w:ascii="Arial" w:hAnsi="Arial"/>
          <w:color w:val="111827"/>
        </w:rPr>
        <w:t xml:space="preserve">3.9.1. </w:t>
      </w:r>
      <w:r>
        <w:rPr>
          <w:rFonts w:ascii="Arial" w:hAnsi="Arial"/>
          <w:color w:val="000000" w:themeColor="text1"/>
        </w:rPr>
        <w:t>The Equipment must be equipped with a gas purification system for the gas entering the Equipment.</w:t>
      </w:r>
    </w:p>
    <w:p w14:paraId="2850581D" w14:textId="65601BFF" w:rsidR="005D119E" w:rsidRPr="00CE4093" w:rsidRDefault="0069426C" w:rsidP="00CE4093">
      <w:pPr>
        <w:spacing w:before="120" w:after="120"/>
        <w:jc w:val="both"/>
        <w:rPr>
          <w:rFonts w:ascii="Arial" w:hAnsi="Arial" w:cs="Arial"/>
        </w:rPr>
      </w:pPr>
      <w:r>
        <w:rPr>
          <w:rFonts w:ascii="Arial" w:hAnsi="Arial"/>
          <w:color w:val="111827"/>
        </w:rPr>
        <w:t xml:space="preserve">3.9.2. </w:t>
      </w:r>
      <w:r>
        <w:rPr>
          <w:rFonts w:ascii="Arial" w:hAnsi="Arial"/>
        </w:rPr>
        <w:t>Gas filtration equipment must be equipped with differential pressure gauges featuring local readings and current output signals.</w:t>
      </w:r>
      <w:r>
        <w:rPr>
          <w:rFonts w:ascii="Arial" w:hAnsi="Arial"/>
          <w:color w:val="111827"/>
        </w:rPr>
        <w:t xml:space="preserve"> The cross-flow meter can be implemented using the difference between the values measured by two pressure gauges.</w:t>
      </w:r>
    </w:p>
    <w:p w14:paraId="1C8EA52A" w14:textId="4C5F2675" w:rsidR="005D119E" w:rsidRPr="00CE4093" w:rsidRDefault="0069426C" w:rsidP="00CE4093">
      <w:pPr>
        <w:spacing w:before="120" w:after="120" w:line="259" w:lineRule="auto"/>
        <w:jc w:val="both"/>
        <w:rPr>
          <w:rFonts w:ascii="Arial" w:hAnsi="Arial" w:cs="Arial"/>
        </w:rPr>
      </w:pPr>
      <w:r>
        <w:rPr>
          <w:rFonts w:ascii="Arial" w:hAnsi="Arial"/>
          <w:color w:val="111827"/>
        </w:rPr>
        <w:t xml:space="preserve">3.9.3. </w:t>
      </w:r>
      <w:r>
        <w:rPr>
          <w:rFonts w:ascii="Arial" w:hAnsi="Arial"/>
        </w:rPr>
        <w:t>The filtration equipment must be equipped with a condensate drainage function and a condensate level indicator that sends a signal to the plant control panel when the maximum permissible condensate level is reached.</w:t>
      </w:r>
      <w:r>
        <w:rPr>
          <w:rFonts w:ascii="Arial" w:hAnsi="Arial"/>
          <w:color w:val="111827"/>
        </w:rPr>
        <w:t xml:space="preserve"> The suction pressure must be measured downstream of the filter.</w:t>
      </w:r>
    </w:p>
    <w:p w14:paraId="2762F49B" w14:textId="505C93EA" w:rsidR="005D119E" w:rsidRPr="00CE4093" w:rsidRDefault="0069426C" w:rsidP="00CE4093">
      <w:pPr>
        <w:spacing w:before="120" w:after="120"/>
        <w:jc w:val="both"/>
        <w:rPr>
          <w:rFonts w:ascii="Arial" w:eastAsia="Inter" w:hAnsi="Arial" w:cs="Arial"/>
          <w:color w:val="111827"/>
        </w:rPr>
      </w:pPr>
      <w:r>
        <w:rPr>
          <w:rFonts w:ascii="Arial" w:hAnsi="Arial"/>
          <w:color w:val="111827"/>
        </w:rPr>
        <w:t xml:space="preserve">3.9.4. </w:t>
      </w:r>
      <w:r>
        <w:rPr>
          <w:rFonts w:ascii="Arial" w:hAnsi="Arial"/>
        </w:rPr>
        <w:t>Pressure drops in the filter must be monitored, and when a critical level is reached, a warning signal must be triggered and, if necessary, the Equipment must be shut down.</w:t>
      </w:r>
    </w:p>
    <w:p w14:paraId="2F366FC7" w14:textId="77777777" w:rsidR="0069426C" w:rsidRPr="00CE4093" w:rsidRDefault="0069426C" w:rsidP="00CE4093">
      <w:pPr>
        <w:spacing w:before="120" w:after="120"/>
        <w:jc w:val="both"/>
        <w:rPr>
          <w:rFonts w:ascii="Arial" w:hAnsi="Arial" w:cs="Arial"/>
        </w:rPr>
      </w:pPr>
    </w:p>
    <w:p w14:paraId="1A4EA891" w14:textId="0D8D0D24"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lastRenderedPageBreak/>
        <w:t>3.10. Requirements for the equipment needed to connect the Equipment to the main gas pipeline:</w:t>
      </w:r>
    </w:p>
    <w:p w14:paraId="56A57660" w14:textId="1D7BD87D" w:rsidR="005D119E" w:rsidRPr="00CE4093" w:rsidRDefault="0069426C" w:rsidP="00CE4093">
      <w:pPr>
        <w:spacing w:before="120" w:after="120"/>
        <w:jc w:val="both"/>
        <w:rPr>
          <w:rFonts w:ascii="Arial" w:hAnsi="Arial" w:cs="Arial"/>
        </w:rPr>
      </w:pPr>
      <w:r>
        <w:rPr>
          <w:rFonts w:ascii="Arial" w:hAnsi="Arial"/>
          <w:color w:val="111827"/>
        </w:rPr>
        <w:t xml:space="preserve">3.10.1. </w:t>
      </w:r>
      <w:r>
        <w:rPr>
          <w:rFonts w:ascii="Arial" w:hAnsi="Arial"/>
        </w:rPr>
        <w:t>Flexible hoses supplied with the unit must be used for connection to the main gas pipeline.</w:t>
      </w:r>
    </w:p>
    <w:p w14:paraId="24BB2774" w14:textId="77777777" w:rsidR="005D119E" w:rsidRPr="00CE4093" w:rsidRDefault="0069426C" w:rsidP="00CE4093">
      <w:pPr>
        <w:spacing w:before="120" w:after="120"/>
        <w:jc w:val="both"/>
        <w:rPr>
          <w:rFonts w:ascii="Arial" w:hAnsi="Arial" w:cs="Arial"/>
        </w:rPr>
      </w:pPr>
      <w:r>
        <w:rPr>
          <w:rFonts w:ascii="Arial" w:hAnsi="Arial"/>
          <w:color w:val="111827"/>
        </w:rPr>
        <w:t>3.10.2. The weight of a single hose must not exceed 75 kg.</w:t>
      </w:r>
    </w:p>
    <w:p w14:paraId="3AE55A2B" w14:textId="77777777" w:rsidR="005D119E" w:rsidRPr="00CE4093" w:rsidRDefault="0069426C" w:rsidP="00CE4093">
      <w:pPr>
        <w:spacing w:before="120" w:after="120"/>
        <w:jc w:val="both"/>
        <w:rPr>
          <w:rFonts w:ascii="Arial" w:hAnsi="Arial" w:cs="Arial"/>
        </w:rPr>
      </w:pPr>
      <w:r>
        <w:rPr>
          <w:rFonts w:ascii="Arial" w:hAnsi="Arial"/>
          <w:color w:val="111827"/>
        </w:rPr>
        <w:t>3.10.3. Flexible hoses must be designed to meet the pressure requirements specified in Section 2.3 (medium: natural gas) and must be protected against mechanical damage during transport or during connection/disconnection operations.</w:t>
      </w:r>
    </w:p>
    <w:p w14:paraId="0BC0F2F9" w14:textId="77777777" w:rsidR="005D119E" w:rsidRPr="00CE4093" w:rsidRDefault="0069426C" w:rsidP="00CE4093">
      <w:pPr>
        <w:spacing w:before="120" w:after="120"/>
        <w:jc w:val="both"/>
        <w:rPr>
          <w:rFonts w:ascii="Arial" w:hAnsi="Arial" w:cs="Arial"/>
        </w:rPr>
      </w:pPr>
      <w:r>
        <w:rPr>
          <w:rFonts w:ascii="Arial" w:hAnsi="Arial"/>
          <w:color w:val="111827"/>
        </w:rPr>
        <w:t>3.10.4. The total length of the flexible hoses must be at least 100 m. To achieve the required length, the hoses must be assembled from individual segments. The length of the segments must be no less than 2.5 m and no more than 3.5 m so that the hoses are convenient to transport/operate.</w:t>
      </w:r>
    </w:p>
    <w:p w14:paraId="0435FBA6" w14:textId="0946646B" w:rsidR="005D119E" w:rsidRPr="00CE4093" w:rsidRDefault="0069426C" w:rsidP="00CE4093">
      <w:pPr>
        <w:spacing w:before="120" w:after="120"/>
        <w:jc w:val="both"/>
        <w:rPr>
          <w:rFonts w:ascii="Arial" w:hAnsi="Arial" w:cs="Arial"/>
        </w:rPr>
      </w:pPr>
      <w:r>
        <w:rPr>
          <w:rFonts w:ascii="Arial" w:hAnsi="Arial"/>
          <w:color w:val="111827"/>
        </w:rPr>
        <w:t>3.10.5. The required number of hoses must be placed in hose storage (warehouse) racks. The stands must be made of metal and have a safe and sturdy construction. The stands must have lifting loops.</w:t>
      </w:r>
    </w:p>
    <w:p w14:paraId="2603C3D5" w14:textId="1C1965A1" w:rsidR="005D119E" w:rsidRPr="00CE4093" w:rsidRDefault="0069426C" w:rsidP="00CE4093">
      <w:pPr>
        <w:spacing w:before="120" w:after="120"/>
        <w:jc w:val="both"/>
        <w:rPr>
          <w:rFonts w:ascii="Arial" w:hAnsi="Arial" w:cs="Arial"/>
        </w:rPr>
      </w:pPr>
      <w:r>
        <w:rPr>
          <w:rFonts w:ascii="Arial" w:hAnsi="Arial"/>
          <w:color w:val="111827"/>
        </w:rPr>
        <w:t>3.10.6. Flexible hose couplings must be designed to meet the pressure requirements specified in Section 2.3. Bolts, nuts, and washers for the entire quantity of flanged connections must be supplied with the hoses. Flanged connection components (bolts, washers, and nuts) must be stored (packed) in sets in boxes with side handles. The weight of a single box, including its contents, should not exceed 25–30 kg when lifted safely by one person.</w:t>
      </w:r>
    </w:p>
    <w:p w14:paraId="797C8284" w14:textId="049BD90C" w:rsidR="005D119E" w:rsidRPr="00CE4093" w:rsidRDefault="0069426C" w:rsidP="00CE4093">
      <w:pPr>
        <w:spacing w:before="120" w:after="120"/>
        <w:jc w:val="both"/>
        <w:rPr>
          <w:rFonts w:ascii="Arial" w:hAnsi="Arial" w:cs="Arial"/>
        </w:rPr>
      </w:pPr>
      <w:r>
        <w:rPr>
          <w:rFonts w:ascii="Arial" w:hAnsi="Arial"/>
          <w:color w:val="111827"/>
        </w:rPr>
        <w:t xml:space="preserve">3.10.7. </w:t>
      </w:r>
      <w:r>
        <w:rPr>
          <w:rFonts w:ascii="Arial" w:hAnsi="Arial"/>
        </w:rPr>
        <w:t>The hose connection to the unit must be such that it has the least possible impact on the unit’s operation under normal operating conditions (inlet/outlet pressure and gas velocity must be evaluated).</w:t>
      </w:r>
    </w:p>
    <w:p w14:paraId="38A7EE60" w14:textId="57CA6D0D" w:rsidR="005D119E" w:rsidRPr="00CE4093" w:rsidRDefault="0069426C" w:rsidP="00CE4093">
      <w:pPr>
        <w:spacing w:before="120" w:after="120"/>
        <w:jc w:val="both"/>
        <w:rPr>
          <w:rFonts w:ascii="Arial" w:eastAsia="Calibri" w:hAnsi="Arial" w:cs="Arial"/>
        </w:rPr>
      </w:pPr>
      <w:r>
        <w:rPr>
          <w:rFonts w:ascii="Arial" w:hAnsi="Arial"/>
        </w:rPr>
        <w:t>3.10.8. The nominal diameter of flexible hoses must be DN 100 in accordance with the LST ISO 10380:2003 standard or an equivalent standard. Flexible hoses must have a pressure rating of at least PN 63. The flanges used to connect pipes must comply with standard LST EN 1092-1 (the latest valid version), PN 63 (or the requirements of an equivalent standard), and be made of certified materials suitable for outdoor use (temperature range from −40°C to +50°C).</w:t>
      </w:r>
    </w:p>
    <w:p w14:paraId="1D70AC6C" w14:textId="0DEC1103" w:rsidR="005D119E" w:rsidRPr="00CE4093" w:rsidRDefault="0069426C" w:rsidP="00CE4093">
      <w:pPr>
        <w:spacing w:before="120" w:after="120"/>
        <w:jc w:val="both"/>
        <w:rPr>
          <w:rFonts w:ascii="Arial" w:hAnsi="Arial" w:cs="Arial"/>
        </w:rPr>
      </w:pPr>
      <w:r>
        <w:rPr>
          <w:rFonts w:ascii="Arial" w:hAnsi="Arial"/>
        </w:rPr>
        <w:t>3.10.9. All hoses must be supplied with sealing gaskets. There must be a total of 2 complete sets, i.e., at least 80 gaskets.</w:t>
      </w:r>
    </w:p>
    <w:p w14:paraId="06937305" w14:textId="77777777" w:rsidR="005D119E" w:rsidRPr="00CE4093" w:rsidRDefault="0069426C" w:rsidP="00CE4093">
      <w:pPr>
        <w:spacing w:before="120" w:after="120"/>
        <w:jc w:val="both"/>
        <w:rPr>
          <w:rFonts w:ascii="Arial" w:hAnsi="Arial" w:cs="Arial"/>
        </w:rPr>
      </w:pPr>
      <w:r>
        <w:rPr>
          <w:rFonts w:ascii="Arial" w:hAnsi="Arial"/>
          <w:color w:val="111827"/>
        </w:rPr>
        <w:t>3.10.10. Connecting parts for connecting hoses to the main gas pipeline must be provided:</w:t>
      </w:r>
    </w:p>
    <w:p w14:paraId="61B03ABD" w14:textId="77777777" w:rsidR="005D119E" w:rsidRPr="00CE4093" w:rsidRDefault="0069426C" w:rsidP="00CE4093">
      <w:pPr>
        <w:spacing w:before="120" w:after="120"/>
        <w:jc w:val="both"/>
        <w:rPr>
          <w:rFonts w:ascii="Arial" w:hAnsi="Arial" w:cs="Arial"/>
        </w:rPr>
      </w:pPr>
      <w:r>
        <w:rPr>
          <w:rFonts w:ascii="Arial" w:hAnsi="Arial"/>
          <w:color w:val="111827"/>
        </w:rPr>
        <w:t>a) A U-shaped fitting matching the diameter of the flexible hose, with a DN 150 flange at one end that complies with the ASME/ANSI B16.5 standard (latest valid version), Class 600 (or must meet the requirements of an equivalent standard), and at the other end a connection matching the type of flexible hose connection. Number of parts – 2 pcs.</w:t>
      </w:r>
    </w:p>
    <w:p w14:paraId="40CA6024" w14:textId="77777777" w:rsidR="005D119E" w:rsidRPr="00CE4093" w:rsidRDefault="0069426C" w:rsidP="00CE4093">
      <w:pPr>
        <w:spacing w:before="120" w:after="120"/>
        <w:jc w:val="both"/>
        <w:rPr>
          <w:rFonts w:ascii="Arial" w:hAnsi="Arial" w:cs="Arial"/>
        </w:rPr>
      </w:pPr>
      <w:r>
        <w:rPr>
          <w:rFonts w:ascii="Arial" w:hAnsi="Arial"/>
          <w:color w:val="111827"/>
        </w:rPr>
        <w:t>b) A 90° elbow matching the diameter of the flexible hose, with a DN 80 flange at one end that complies with the ASME/ANSI B16.5 standard (latest valid version), Class 600 (or must meet the requirements of an equivalent standard), and at the other end a connection matching the type of flexible hose connection. Number of parts – 2 pcs.</w:t>
      </w:r>
    </w:p>
    <w:p w14:paraId="2ED72C1B" w14:textId="77777777" w:rsidR="005D119E" w:rsidRPr="00CE4093" w:rsidRDefault="0069426C" w:rsidP="00CE4093">
      <w:pPr>
        <w:spacing w:before="120" w:after="120"/>
        <w:jc w:val="both"/>
        <w:rPr>
          <w:rFonts w:ascii="Arial" w:hAnsi="Arial" w:cs="Arial"/>
        </w:rPr>
      </w:pPr>
      <w:r>
        <w:rPr>
          <w:rFonts w:ascii="Arial" w:hAnsi="Arial"/>
          <w:color w:val="111827"/>
        </w:rPr>
        <w:t>c) A 90° elbow matching the diameter of the flexible hose, with a DN 50 flange at one end that complies with the ASME/ANSI B16.5 standard (latest valid version), Class 600 (or must meet the requirements of an equivalent standard), and at the other end a connection matching the type of flexible hose connection. Number of parts – 2 pcs.</w:t>
      </w:r>
    </w:p>
    <w:p w14:paraId="0FC3D849" w14:textId="77777777" w:rsidR="005D119E" w:rsidRPr="00CE4093" w:rsidRDefault="0069426C" w:rsidP="00CE4093">
      <w:pPr>
        <w:spacing w:before="120" w:after="120"/>
        <w:jc w:val="both"/>
        <w:rPr>
          <w:rFonts w:ascii="Arial" w:hAnsi="Arial" w:cs="Arial"/>
        </w:rPr>
      </w:pPr>
      <w:r>
        <w:rPr>
          <w:rFonts w:ascii="Arial" w:hAnsi="Arial"/>
          <w:color w:val="111827"/>
        </w:rPr>
        <w:t>d) A transition fitting for a flexible hose with two mating flanges (in accordance with the hose specifications), with a built-in drain/measuring port (G1/2 thread in accordance with ISO 228-1 or an equivalent standard, working pressure PN 64) and a shut-off device. Quantity – 2 pcs.</w:t>
      </w:r>
    </w:p>
    <w:p w14:paraId="615D51F0" w14:textId="53B17265" w:rsidR="0069426C" w:rsidRDefault="0069426C" w:rsidP="00CE4093">
      <w:pPr>
        <w:spacing w:before="120" w:after="120"/>
        <w:jc w:val="both"/>
        <w:rPr>
          <w:rFonts w:ascii="Arial" w:eastAsia="Inter" w:hAnsi="Arial" w:cs="Arial"/>
          <w:color w:val="111827"/>
        </w:rPr>
      </w:pPr>
      <w:r>
        <w:rPr>
          <w:rFonts w:ascii="Arial" w:hAnsi="Arial"/>
          <w:color w:val="111827"/>
        </w:rPr>
        <w:t>e) A required component installed between the flanges of the flexible hoses and the coarse filter. Number of parts – 2 pcs.</w:t>
      </w:r>
    </w:p>
    <w:p w14:paraId="61A33BE7" w14:textId="77777777" w:rsidR="00D42F68" w:rsidRPr="00D42F68" w:rsidRDefault="00D42F68" w:rsidP="00CE4093">
      <w:pPr>
        <w:spacing w:before="120" w:after="120"/>
        <w:jc w:val="both"/>
        <w:rPr>
          <w:rFonts w:ascii="Arial" w:eastAsia="Inter" w:hAnsi="Arial" w:cs="Arial"/>
          <w:color w:val="111827"/>
        </w:rPr>
      </w:pPr>
    </w:p>
    <w:p w14:paraId="14B091E1" w14:textId="34D2B33E"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3.11. Requirements for the automatic control system:</w:t>
      </w:r>
    </w:p>
    <w:p w14:paraId="54D92A7F" w14:textId="59D0C26C" w:rsidR="005D119E" w:rsidRPr="00CE4093" w:rsidRDefault="0069426C" w:rsidP="00CE4093">
      <w:pPr>
        <w:spacing w:before="120" w:after="120"/>
        <w:jc w:val="both"/>
        <w:rPr>
          <w:rFonts w:ascii="Arial" w:hAnsi="Arial" w:cs="Arial"/>
          <w:color w:val="000000" w:themeColor="text1"/>
        </w:rPr>
      </w:pPr>
      <w:r>
        <w:rPr>
          <w:rFonts w:ascii="Arial" w:hAnsi="Arial"/>
          <w:color w:val="111827"/>
        </w:rPr>
        <w:t xml:space="preserve">3.11.1. </w:t>
      </w:r>
      <w:r>
        <w:rPr>
          <w:rFonts w:ascii="Arial" w:hAnsi="Arial"/>
        </w:rPr>
        <w:t>The automatic control system must continuously monitor and, if necessary, control the operation of the facility.</w:t>
      </w:r>
    </w:p>
    <w:p w14:paraId="2A402819" w14:textId="77777777" w:rsidR="005D119E" w:rsidRPr="00CE4093" w:rsidRDefault="0069426C" w:rsidP="00CE4093">
      <w:pPr>
        <w:spacing w:before="120" w:after="120"/>
        <w:jc w:val="both"/>
        <w:rPr>
          <w:rFonts w:ascii="Arial" w:hAnsi="Arial" w:cs="Arial"/>
          <w:color w:val="000000" w:themeColor="text1"/>
        </w:rPr>
      </w:pPr>
      <w:r>
        <w:rPr>
          <w:rFonts w:ascii="Arial" w:hAnsi="Arial"/>
          <w:color w:val="000000" w:themeColor="text1"/>
        </w:rPr>
        <w:t>3.11.2. The automatic control system must be designed to:</w:t>
      </w:r>
    </w:p>
    <w:p w14:paraId="7A4F1860" w14:textId="6C6FE362" w:rsidR="005D119E" w:rsidRPr="00CE4093" w:rsidRDefault="52F459CB" w:rsidP="00CE4093">
      <w:pPr>
        <w:pStyle w:val="ListParagraph"/>
        <w:spacing w:before="120" w:after="120"/>
        <w:jc w:val="both"/>
        <w:rPr>
          <w:rFonts w:ascii="Arial" w:hAnsi="Arial" w:cs="Arial"/>
          <w:color w:val="000000" w:themeColor="text1"/>
        </w:rPr>
      </w:pPr>
      <w:r>
        <w:rPr>
          <w:rFonts w:ascii="Arial" w:hAnsi="Arial"/>
          <w:color w:val="000000" w:themeColor="text1"/>
        </w:rPr>
        <w:t>3.11.2.1. perform the sequence of starting, filling, emptying, and stopping the Equipment manually and automatically;</w:t>
      </w:r>
    </w:p>
    <w:p w14:paraId="47671E26" w14:textId="6E65850B" w:rsidR="005D119E" w:rsidRPr="00CE4093" w:rsidRDefault="023A9232" w:rsidP="00CE4093">
      <w:pPr>
        <w:pStyle w:val="ListParagraph"/>
        <w:spacing w:before="120" w:after="120"/>
        <w:jc w:val="both"/>
        <w:rPr>
          <w:rFonts w:ascii="Arial" w:hAnsi="Arial" w:cs="Arial"/>
          <w:color w:val="000000" w:themeColor="text1"/>
        </w:rPr>
      </w:pPr>
      <w:r>
        <w:rPr>
          <w:rFonts w:ascii="Arial" w:hAnsi="Arial"/>
          <w:color w:val="000000" w:themeColor="text1"/>
        </w:rPr>
        <w:t>3.11.2.2. the sequence is executed manually via operator commands. In automatic mode, the sequences are executed without operator commands, immediately upon reaching the appropriate limits for sequence switching;</w:t>
      </w:r>
    </w:p>
    <w:p w14:paraId="59FC7AA2" w14:textId="686348EC" w:rsidR="005D119E" w:rsidRPr="00CE4093" w:rsidRDefault="5B4C5FE1" w:rsidP="00CE4093">
      <w:pPr>
        <w:pStyle w:val="ListParagraph"/>
        <w:spacing w:before="120" w:after="120"/>
        <w:jc w:val="both"/>
        <w:rPr>
          <w:rFonts w:ascii="Arial" w:hAnsi="Arial" w:cs="Arial"/>
          <w:color w:val="000000" w:themeColor="text1"/>
        </w:rPr>
      </w:pPr>
      <w:r>
        <w:rPr>
          <w:rFonts w:ascii="Arial" w:hAnsi="Arial"/>
          <w:color w:val="000000" w:themeColor="text1"/>
        </w:rPr>
        <w:t>3.11.2.3. to secure the Equipment manually or automatically under any conditions;</w:t>
      </w:r>
    </w:p>
    <w:p w14:paraId="45F98918" w14:textId="0B71CCF1" w:rsidR="005D119E" w:rsidRPr="00CE4093" w:rsidRDefault="0E1C0AB1" w:rsidP="00CE4093">
      <w:pPr>
        <w:pStyle w:val="ListParagraph"/>
        <w:spacing w:before="120" w:after="120"/>
        <w:jc w:val="both"/>
        <w:rPr>
          <w:rFonts w:ascii="Arial" w:hAnsi="Arial" w:cs="Arial"/>
        </w:rPr>
      </w:pPr>
      <w:r>
        <w:rPr>
          <w:rFonts w:ascii="Arial" w:hAnsi="Arial"/>
          <w:color w:val="111827"/>
        </w:rPr>
        <w:t>3.11.2.4. it must be possible to control the Equipment remotely from a distance of at least 50 m using a portable control panel;</w:t>
      </w:r>
    </w:p>
    <w:p w14:paraId="110D3B4F" w14:textId="3DB556A2" w:rsidR="005D119E" w:rsidRPr="00CE4093" w:rsidRDefault="41328E33" w:rsidP="00CE4093">
      <w:pPr>
        <w:pStyle w:val="ListParagraph"/>
        <w:spacing w:before="120" w:after="120"/>
        <w:jc w:val="both"/>
        <w:rPr>
          <w:rFonts w:ascii="Arial" w:hAnsi="Arial" w:cs="Arial"/>
        </w:rPr>
      </w:pPr>
      <w:r>
        <w:rPr>
          <w:rFonts w:ascii="Arial" w:hAnsi="Arial"/>
          <w:color w:val="111827"/>
        </w:rPr>
        <w:t>3.11.2.5. prevent unsafe conditions in the event of malfunctions in the automatic control system;</w:t>
      </w:r>
    </w:p>
    <w:p w14:paraId="43A8F428" w14:textId="0DF8DF64" w:rsidR="005D119E" w:rsidRPr="00CE4093" w:rsidRDefault="71B93E3C" w:rsidP="00CE4093">
      <w:pPr>
        <w:pStyle w:val="ListParagraph"/>
        <w:spacing w:before="120" w:after="120"/>
        <w:jc w:val="both"/>
        <w:rPr>
          <w:rFonts w:ascii="Arial" w:hAnsi="Arial" w:cs="Arial"/>
        </w:rPr>
      </w:pPr>
      <w:r>
        <w:rPr>
          <w:rFonts w:ascii="Arial" w:hAnsi="Arial"/>
          <w:color w:val="111827"/>
        </w:rPr>
        <w:t>3.11.2.6. provide for the possibility of inspection and testing;</w:t>
      </w:r>
    </w:p>
    <w:p w14:paraId="43AB6DAF" w14:textId="25440830" w:rsidR="005D119E" w:rsidRPr="00CE4093" w:rsidRDefault="300AC502" w:rsidP="00CE4093">
      <w:pPr>
        <w:pStyle w:val="ListParagraph"/>
        <w:spacing w:before="120" w:after="120"/>
        <w:jc w:val="both"/>
        <w:rPr>
          <w:rFonts w:ascii="Arial" w:hAnsi="Arial" w:cs="Arial"/>
        </w:rPr>
      </w:pPr>
      <w:r>
        <w:rPr>
          <w:rFonts w:ascii="Arial" w:hAnsi="Arial"/>
          <w:color w:val="111827"/>
        </w:rPr>
        <w:t xml:space="preserve">3.11.2.7. The system must be equipped with audible and visual warning systems. The audible system must consist of three distinct sounds (start-up, warning, and braking), with a signal that is clear, has a sound level of at least 85 dB(A), and is audible above background noise. Visual – warning systems with three different colors (normal operation </w:t>
      </w:r>
      <w:r>
        <w:rPr>
          <w:rFonts w:ascii="Arial" w:hAnsi="Arial"/>
          <w:color w:val="111827"/>
        </w:rPr>
        <w:lastRenderedPageBreak/>
        <w:t>– flashing green light, warning – flashing yellow light, and emergency/malfunction – flashing red light), visual displays of current and historical warnings and alarms;</w:t>
      </w:r>
    </w:p>
    <w:p w14:paraId="229BB389" w14:textId="6B3A4C90" w:rsidR="005D119E" w:rsidRPr="00CE4093" w:rsidRDefault="6E832274" w:rsidP="00CE4093">
      <w:pPr>
        <w:pStyle w:val="ListParagraph"/>
        <w:spacing w:before="120" w:after="120"/>
        <w:jc w:val="both"/>
        <w:rPr>
          <w:rFonts w:ascii="Arial" w:hAnsi="Arial" w:cs="Arial"/>
        </w:rPr>
      </w:pPr>
      <w:r>
        <w:rPr>
          <w:rFonts w:ascii="Arial" w:hAnsi="Arial"/>
          <w:color w:val="111827"/>
        </w:rPr>
        <w:t>3.11.2.8. The status of all process shut-off devices controlled by the system must be visible on the plant control panel;</w:t>
      </w:r>
    </w:p>
    <w:p w14:paraId="4A4343E5" w14:textId="150B822E" w:rsidR="005D119E" w:rsidRPr="00CE4093" w:rsidRDefault="0983D54A" w:rsidP="00CE4093">
      <w:pPr>
        <w:pStyle w:val="ListParagraph"/>
        <w:spacing w:before="120" w:after="120"/>
        <w:jc w:val="both"/>
        <w:rPr>
          <w:rFonts w:ascii="Arial" w:hAnsi="Arial" w:cs="Arial"/>
        </w:rPr>
      </w:pPr>
      <w:r>
        <w:rPr>
          <w:rFonts w:ascii="Arial" w:hAnsi="Arial"/>
          <w:color w:val="111827"/>
        </w:rPr>
        <w:t>3.11.2.9. The main phases of any start-up and shut-down sequence should be visible on the Equipment control panel;</w:t>
      </w:r>
    </w:p>
    <w:p w14:paraId="119079B7" w14:textId="01D970F7" w:rsidR="005D119E" w:rsidRPr="00CE4093" w:rsidRDefault="3CC90F8D" w:rsidP="00CE4093">
      <w:pPr>
        <w:pStyle w:val="ListParagraph"/>
        <w:spacing w:before="120" w:after="120"/>
        <w:jc w:val="both"/>
        <w:rPr>
          <w:rFonts w:ascii="Arial" w:hAnsi="Arial" w:cs="Arial"/>
        </w:rPr>
      </w:pPr>
      <w:r>
        <w:rPr>
          <w:rFonts w:ascii="Arial" w:hAnsi="Arial"/>
          <w:color w:val="111827"/>
        </w:rPr>
        <w:t>3.11.2.10. The system must be designed and installed in a non-hazardous area, or constructed to meet the requirements for a hazardous area;</w:t>
      </w:r>
    </w:p>
    <w:p w14:paraId="6E9A2CEE" w14:textId="2C907194" w:rsidR="005D119E" w:rsidRPr="00CE4093" w:rsidRDefault="2F8C27A7" w:rsidP="00CE4093">
      <w:pPr>
        <w:pStyle w:val="ListParagraph"/>
        <w:spacing w:before="120" w:after="120"/>
        <w:jc w:val="both"/>
        <w:rPr>
          <w:rFonts w:ascii="Arial" w:hAnsi="Arial" w:cs="Arial"/>
        </w:rPr>
      </w:pPr>
      <w:r>
        <w:rPr>
          <w:rFonts w:ascii="Arial" w:hAnsi="Arial"/>
          <w:color w:val="111827"/>
        </w:rPr>
        <w:t>3.11.2.11. The system must support two languages: English and Lithuanian, with the ability to switch between them quickly.</w:t>
      </w:r>
    </w:p>
    <w:p w14:paraId="2BBAA34B" w14:textId="77777777" w:rsidR="005D119E" w:rsidRPr="00CE4093" w:rsidRDefault="0069426C" w:rsidP="00CE4093">
      <w:pPr>
        <w:spacing w:before="120" w:after="120"/>
        <w:jc w:val="both"/>
        <w:rPr>
          <w:rFonts w:ascii="Arial" w:hAnsi="Arial" w:cs="Arial"/>
        </w:rPr>
      </w:pPr>
      <w:r>
        <w:rPr>
          <w:rFonts w:ascii="Arial" w:hAnsi="Arial"/>
          <w:color w:val="111827"/>
        </w:rPr>
        <w:t>3.11.3. The automatic control system must be designed for the following operating modes:</w:t>
      </w:r>
    </w:p>
    <w:p w14:paraId="32173F66" w14:textId="26B942B6" w:rsidR="005D119E" w:rsidRPr="00CE4093" w:rsidRDefault="03EC2E02" w:rsidP="00CE4093">
      <w:pPr>
        <w:pStyle w:val="ListParagraph"/>
        <w:spacing w:before="120" w:after="120"/>
        <w:jc w:val="both"/>
        <w:rPr>
          <w:rFonts w:ascii="Arial" w:hAnsi="Arial" w:cs="Arial"/>
        </w:rPr>
      </w:pPr>
      <w:r>
        <w:rPr>
          <w:rFonts w:ascii="Arial" w:hAnsi="Arial"/>
          <w:color w:val="111827"/>
        </w:rPr>
        <w:t>3.11.3.1. local control in both manual and automatic modes, with the option of remote control near the Equipment;</w:t>
      </w:r>
    </w:p>
    <w:p w14:paraId="40E80D03" w14:textId="691156F3" w:rsidR="005D119E" w:rsidRPr="00CE4093" w:rsidRDefault="3AB4B337" w:rsidP="00CE4093">
      <w:pPr>
        <w:pStyle w:val="ListParagraph"/>
        <w:spacing w:before="120" w:after="120"/>
        <w:jc w:val="both"/>
        <w:rPr>
          <w:rFonts w:ascii="Arial" w:eastAsia="Inter" w:hAnsi="Arial" w:cs="Arial"/>
          <w:color w:val="111827"/>
        </w:rPr>
      </w:pPr>
      <w:r>
        <w:rPr>
          <w:rFonts w:ascii="Arial" w:hAnsi="Arial"/>
          <w:color w:val="111827"/>
        </w:rPr>
        <w:t>3.11.3.2. any other actions, such as rotation, testing, and inspection;</w:t>
      </w:r>
    </w:p>
    <w:p w14:paraId="21480794" w14:textId="4A108843" w:rsidR="005D119E" w:rsidRPr="00CE4093" w:rsidRDefault="135AFFC9" w:rsidP="00CE4093">
      <w:pPr>
        <w:pStyle w:val="ListParagraph"/>
        <w:spacing w:before="120" w:after="120"/>
        <w:jc w:val="both"/>
        <w:rPr>
          <w:rFonts w:ascii="Arial" w:hAnsi="Arial" w:cs="Arial"/>
        </w:rPr>
      </w:pPr>
      <w:r>
        <w:rPr>
          <w:rFonts w:ascii="Arial" w:hAnsi="Arial"/>
          <w:color w:val="111827"/>
        </w:rPr>
        <w:t>3.11.3.3. turned off.</w:t>
      </w:r>
    </w:p>
    <w:p w14:paraId="63578A49" w14:textId="77777777" w:rsidR="005D119E" w:rsidRPr="00CE4093" w:rsidRDefault="0069426C" w:rsidP="00CE4093">
      <w:pPr>
        <w:spacing w:before="120" w:after="120"/>
        <w:jc w:val="both"/>
        <w:rPr>
          <w:rFonts w:ascii="Arial" w:hAnsi="Arial" w:cs="Arial"/>
        </w:rPr>
      </w:pPr>
      <w:r>
        <w:rPr>
          <w:rFonts w:ascii="Arial" w:hAnsi="Arial"/>
          <w:color w:val="111827"/>
        </w:rPr>
        <w:t>3.11.4. Switching between modes must not create unsafe conditions.</w:t>
      </w:r>
    </w:p>
    <w:p w14:paraId="30610456" w14:textId="77777777" w:rsidR="005D119E" w:rsidRPr="00CE4093" w:rsidRDefault="0069426C" w:rsidP="00CE4093">
      <w:pPr>
        <w:spacing w:before="120" w:after="120"/>
        <w:jc w:val="both"/>
        <w:rPr>
          <w:rFonts w:ascii="Arial" w:hAnsi="Arial" w:cs="Arial"/>
        </w:rPr>
      </w:pPr>
      <w:r>
        <w:rPr>
          <w:rFonts w:ascii="Arial" w:hAnsi="Arial"/>
          <w:color w:val="111827"/>
        </w:rPr>
        <w:t>3.11.5. Any emergency braking signal must take precedence over all other modes.</w:t>
      </w:r>
    </w:p>
    <w:p w14:paraId="14F02DB6" w14:textId="77777777" w:rsidR="005D119E" w:rsidRPr="00CE4093" w:rsidRDefault="0069426C" w:rsidP="00CE4093">
      <w:pPr>
        <w:spacing w:before="120" w:after="120"/>
        <w:jc w:val="both"/>
        <w:rPr>
          <w:rFonts w:ascii="Arial" w:hAnsi="Arial" w:cs="Arial"/>
        </w:rPr>
      </w:pPr>
      <w:r>
        <w:rPr>
          <w:rFonts w:ascii="Arial" w:hAnsi="Arial"/>
          <w:color w:val="111827"/>
        </w:rPr>
        <w:t>3.11.6. Local operation mode must take precedence over remote control.</w:t>
      </w:r>
    </w:p>
    <w:p w14:paraId="5D166A1E" w14:textId="12B5FEE8" w:rsidR="005D119E" w:rsidRPr="00CE4093" w:rsidRDefault="0069426C" w:rsidP="00CE4093">
      <w:pPr>
        <w:spacing w:before="120" w:after="120"/>
        <w:jc w:val="both"/>
        <w:rPr>
          <w:rFonts w:ascii="Arial" w:hAnsi="Arial" w:cs="Arial"/>
        </w:rPr>
      </w:pPr>
      <w:r>
        <w:rPr>
          <w:rFonts w:ascii="Arial" w:hAnsi="Arial"/>
          <w:color w:val="111827"/>
        </w:rPr>
        <w:t>3.11.7. The automatic control system must fully control the operation of the Equipment under any operating conditions—from idle operation to the Equipment’s rated load.</w:t>
      </w:r>
    </w:p>
    <w:p w14:paraId="3FF1FA48" w14:textId="2BC90681" w:rsidR="005D119E" w:rsidRPr="00CE4093" w:rsidRDefault="0069426C" w:rsidP="00CE4093">
      <w:pPr>
        <w:spacing w:before="120" w:after="120"/>
        <w:jc w:val="both"/>
        <w:rPr>
          <w:rFonts w:ascii="Arial" w:hAnsi="Arial" w:cs="Arial"/>
        </w:rPr>
      </w:pPr>
      <w:r>
        <w:rPr>
          <w:rFonts w:ascii="Arial" w:hAnsi="Arial"/>
          <w:color w:val="111827"/>
        </w:rPr>
        <w:t>3.11.8. If the value of any one of the process variables exceeds the threshold value, the safety system must automatically shut down the unit.</w:t>
      </w:r>
    </w:p>
    <w:p w14:paraId="411B7FE3" w14:textId="77777777" w:rsidR="005D119E" w:rsidRPr="00CE4093" w:rsidRDefault="0069426C" w:rsidP="00CE4093">
      <w:pPr>
        <w:spacing w:before="120" w:after="120"/>
        <w:jc w:val="both"/>
        <w:rPr>
          <w:rFonts w:ascii="Arial" w:hAnsi="Arial" w:cs="Arial"/>
        </w:rPr>
      </w:pPr>
      <w:r>
        <w:rPr>
          <w:rFonts w:ascii="Arial" w:hAnsi="Arial"/>
          <w:color w:val="111827"/>
        </w:rPr>
        <w:t>3.11.9. The protection system must be designed so that it functions in all operating modes and environmental conditions. The safety system must be designed, installed, and certified in accordance with international industrial safety standards (such as EN 54, IEC 61508, or equivalent standards and ATEX) so that it functions under all operating modes and environmental conditions of the facility.</w:t>
      </w:r>
    </w:p>
    <w:p w14:paraId="5705F83D" w14:textId="77777777" w:rsidR="005D119E" w:rsidRPr="00CE4093" w:rsidRDefault="0069426C" w:rsidP="00CE4093">
      <w:pPr>
        <w:spacing w:before="120" w:after="120"/>
        <w:jc w:val="both"/>
        <w:rPr>
          <w:rFonts w:ascii="Arial" w:hAnsi="Arial" w:cs="Arial"/>
        </w:rPr>
      </w:pPr>
      <w:r>
        <w:rPr>
          <w:rFonts w:ascii="Arial" w:hAnsi="Arial"/>
          <w:color w:val="111827"/>
        </w:rPr>
        <w:t>3.11.10. It must be possible to check the status and correct functioning of the protection system.</w:t>
      </w:r>
    </w:p>
    <w:p w14:paraId="1B110EA9" w14:textId="4A111473" w:rsidR="005D119E" w:rsidRPr="00CE4093" w:rsidRDefault="0069426C" w:rsidP="00CE4093">
      <w:pPr>
        <w:spacing w:before="120" w:after="120"/>
        <w:jc w:val="both"/>
        <w:rPr>
          <w:rFonts w:ascii="Arial" w:hAnsi="Arial" w:cs="Arial"/>
        </w:rPr>
      </w:pPr>
      <w:r>
        <w:rPr>
          <w:rFonts w:ascii="Arial" w:hAnsi="Arial"/>
          <w:color w:val="111827"/>
        </w:rPr>
        <w:t xml:space="preserve">3.11.11. </w:t>
      </w:r>
      <w:r>
        <w:rPr>
          <w:rFonts w:ascii="Arial" w:hAnsi="Arial"/>
        </w:rPr>
        <w:t>An emergency stop button must be installed on the local control panel, and additional buttons must be installed on the four sides of the unit.</w:t>
      </w:r>
      <w:r>
        <w:rPr>
          <w:rFonts w:ascii="Arial" w:hAnsi="Arial"/>
          <w:color w:val="111827"/>
        </w:rPr>
        <w:t xml:space="preserve"> The emergency stop button must be protected against accidental activation.</w:t>
      </w:r>
    </w:p>
    <w:p w14:paraId="786C1C58" w14:textId="77777777" w:rsidR="005D119E" w:rsidRPr="00CE4093" w:rsidRDefault="0069426C" w:rsidP="00CE4093">
      <w:pPr>
        <w:spacing w:before="120" w:after="120"/>
        <w:jc w:val="both"/>
        <w:rPr>
          <w:rFonts w:ascii="Arial" w:hAnsi="Arial" w:cs="Arial"/>
        </w:rPr>
      </w:pPr>
      <w:r>
        <w:rPr>
          <w:rFonts w:ascii="Arial" w:hAnsi="Arial"/>
          <w:color w:val="111827"/>
        </w:rPr>
        <w:t>3.11.12. All electrical automation equipment must be numbered and clearly marked and must correspond to the numbering in the electrical and schematic diagrams provided. All wires, cables, strands, and internal cabinet installations must be numbered at the connection points.</w:t>
      </w:r>
    </w:p>
    <w:p w14:paraId="66884996" w14:textId="77777777" w:rsidR="005D119E" w:rsidRPr="00CE4093" w:rsidRDefault="0069426C" w:rsidP="00CE4093">
      <w:pPr>
        <w:spacing w:before="120" w:after="120"/>
        <w:jc w:val="both"/>
        <w:rPr>
          <w:rFonts w:ascii="Arial" w:hAnsi="Arial" w:cs="Arial"/>
        </w:rPr>
      </w:pPr>
      <w:r>
        <w:rPr>
          <w:rFonts w:ascii="Arial" w:hAnsi="Arial"/>
          <w:color w:val="111827"/>
        </w:rPr>
        <w:t>3.11.13. The various operating modes must be clearly described in the automatic control system manual.</w:t>
      </w:r>
    </w:p>
    <w:p w14:paraId="157BF5CF" w14:textId="40390630" w:rsidR="005D119E" w:rsidRPr="00CE4093" w:rsidRDefault="0069426C" w:rsidP="00CE4093">
      <w:pPr>
        <w:spacing w:before="120" w:after="120"/>
        <w:jc w:val="both"/>
        <w:rPr>
          <w:rFonts w:ascii="Arial" w:hAnsi="Arial" w:cs="Arial"/>
        </w:rPr>
      </w:pPr>
      <w:r>
        <w:rPr>
          <w:rFonts w:ascii="Arial" w:hAnsi="Arial"/>
          <w:color w:val="111827"/>
        </w:rPr>
        <w:t>3.</w:t>
      </w:r>
      <w:r>
        <w:rPr>
          <w:rFonts w:ascii="Arial" w:hAnsi="Arial"/>
          <w:color w:val="000000" w:themeColor="text1"/>
        </w:rPr>
        <w:t>11.14. The emergency braking system must bring the Equipment to a safe stop in accordance with the algorithm described in the Equipment manufacturer’s technical documentation.</w:t>
      </w:r>
    </w:p>
    <w:p w14:paraId="4F91B268" w14:textId="52DDEF8E" w:rsidR="005D119E" w:rsidRPr="00CE4093" w:rsidRDefault="0069426C" w:rsidP="00CE4093">
      <w:pPr>
        <w:spacing w:before="120" w:after="120"/>
        <w:jc w:val="both"/>
        <w:rPr>
          <w:rFonts w:ascii="Arial" w:hAnsi="Arial" w:cs="Arial"/>
        </w:rPr>
      </w:pPr>
      <w:r>
        <w:rPr>
          <w:rFonts w:ascii="Arial" w:hAnsi="Arial"/>
          <w:color w:val="111827"/>
        </w:rPr>
        <w:t xml:space="preserve">3.11.15. </w:t>
      </w:r>
      <w:r>
        <w:rPr>
          <w:rFonts w:ascii="Arial" w:hAnsi="Arial"/>
          <w:color w:val="000000" w:themeColor="text1"/>
        </w:rPr>
        <w:t>When an emergency shutdown of the Equipment is initiated, the suction and discharge shut-off valves must be closed automatically, and the pressure in the plant’s piping system must be reduced.</w:t>
      </w:r>
    </w:p>
    <w:p w14:paraId="23762011" w14:textId="77777777" w:rsidR="005D119E" w:rsidRPr="00CE4093" w:rsidRDefault="0069426C" w:rsidP="00CE4093">
      <w:pPr>
        <w:spacing w:before="120" w:after="120"/>
        <w:jc w:val="both"/>
        <w:rPr>
          <w:rFonts w:ascii="Arial" w:hAnsi="Arial" w:cs="Arial"/>
        </w:rPr>
      </w:pPr>
      <w:r>
        <w:rPr>
          <w:rFonts w:ascii="Arial" w:hAnsi="Arial"/>
          <w:color w:val="111827"/>
        </w:rPr>
        <w:t>3.11.16. The emergency braking system must control the gas fuel shut-off device so that it cuts off the fuel supply to the engine.</w:t>
      </w:r>
    </w:p>
    <w:p w14:paraId="05B8EF51" w14:textId="3BBED85F" w:rsidR="005D119E" w:rsidRPr="00CE4093" w:rsidRDefault="0069426C" w:rsidP="00CE4093">
      <w:pPr>
        <w:spacing w:before="120" w:after="120"/>
        <w:jc w:val="both"/>
        <w:rPr>
          <w:rFonts w:ascii="Arial" w:hAnsi="Arial" w:cs="Arial"/>
          <w:color w:val="000000" w:themeColor="text1"/>
        </w:rPr>
      </w:pPr>
      <w:r>
        <w:rPr>
          <w:rFonts w:ascii="Arial" w:hAnsi="Arial"/>
          <w:color w:val="111827"/>
        </w:rPr>
        <w:t xml:space="preserve">3.11.17. </w:t>
      </w:r>
      <w:r>
        <w:rPr>
          <w:rFonts w:ascii="Arial" w:hAnsi="Arial"/>
          <w:color w:val="000000" w:themeColor="text1"/>
        </w:rPr>
        <w:t>The vibration alarm and the shutdown threshold must be set so that the equipment does not operate when vibration levels are too high. The Equipment’s shut-down threshold must comply with the permissible vibration values specified by the Equipment manufacturer. The system must detect increased vibrations during the Equipment’s start-up and/or shut-down phases and must not perform an emergency shut-down in these cases.</w:t>
      </w:r>
    </w:p>
    <w:p w14:paraId="3DB5310A" w14:textId="69E8627D" w:rsidR="0069426C" w:rsidRDefault="0069426C" w:rsidP="00CE4093">
      <w:pPr>
        <w:spacing w:before="120" w:after="120"/>
        <w:jc w:val="both"/>
        <w:rPr>
          <w:rFonts w:ascii="Arial" w:eastAsia="Inter" w:hAnsi="Arial" w:cs="Arial"/>
          <w:color w:val="000000" w:themeColor="text1"/>
        </w:rPr>
      </w:pPr>
      <w:r>
        <w:rPr>
          <w:rFonts w:ascii="Arial" w:hAnsi="Arial"/>
          <w:color w:val="000000" w:themeColor="text1"/>
        </w:rPr>
        <w:t>3.11.18. It must be possible to access the device's source code and algorithms with the option to modify them. The program code and algorithm must be written in English and may contain only English or Lithuanian comments or explanations.</w:t>
      </w:r>
    </w:p>
    <w:p w14:paraId="7C5F91B4" w14:textId="77777777" w:rsidR="00D42F68" w:rsidRPr="00D42F68" w:rsidRDefault="00D42F68" w:rsidP="00CE4093">
      <w:pPr>
        <w:spacing w:before="120" w:after="120"/>
        <w:jc w:val="both"/>
        <w:rPr>
          <w:rFonts w:ascii="Arial" w:eastAsia="Inter" w:hAnsi="Arial" w:cs="Arial"/>
          <w:color w:val="000000" w:themeColor="text1"/>
        </w:rPr>
      </w:pPr>
    </w:p>
    <w:p w14:paraId="792FE524" w14:textId="22A40DE3"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 xml:space="preserve">3.12. </w:t>
      </w:r>
      <w:r>
        <w:rPr>
          <w:rFonts w:ascii="Arial" w:hAnsi="Arial"/>
          <w:b/>
          <w:sz w:val="20"/>
          <w:u w:val="single"/>
        </w:rPr>
        <w:t>Requirements for measuring instruments:</w:t>
      </w:r>
    </w:p>
    <w:p w14:paraId="3D768C3E" w14:textId="180CA3B6" w:rsidR="005D119E" w:rsidRPr="00CE4093" w:rsidRDefault="0069426C" w:rsidP="00CE4093">
      <w:pPr>
        <w:spacing w:before="120" w:after="120"/>
        <w:jc w:val="both"/>
        <w:rPr>
          <w:rFonts w:ascii="Arial" w:hAnsi="Arial" w:cs="Arial"/>
          <w:color w:val="000000" w:themeColor="text1"/>
        </w:rPr>
      </w:pPr>
      <w:r>
        <w:rPr>
          <w:rFonts w:ascii="Arial" w:hAnsi="Arial"/>
        </w:rPr>
        <w:t>The following monitoring devices for the gas transfer compressor and engine operating parameters must be installed:</w:t>
      </w:r>
    </w:p>
    <w:p w14:paraId="07EEEB3D" w14:textId="77777777" w:rsidR="005D119E" w:rsidRPr="00CE4093" w:rsidRDefault="0069426C" w:rsidP="00CE4093">
      <w:pPr>
        <w:spacing w:before="120" w:after="120"/>
        <w:jc w:val="both"/>
        <w:rPr>
          <w:rFonts w:ascii="Arial" w:hAnsi="Arial" w:cs="Arial"/>
        </w:rPr>
      </w:pPr>
      <w:r>
        <w:rPr>
          <w:rFonts w:ascii="Arial" w:hAnsi="Arial"/>
          <w:color w:val="111827"/>
        </w:rPr>
        <w:t>3.12.1. Fuel gas metering converted to standard conditions, with display on the control panel.</w:t>
      </w:r>
    </w:p>
    <w:p w14:paraId="73C325ED" w14:textId="77777777" w:rsidR="005D119E" w:rsidRPr="00CE4093" w:rsidRDefault="0069426C" w:rsidP="00CE4093">
      <w:pPr>
        <w:spacing w:before="120" w:after="120"/>
        <w:jc w:val="both"/>
        <w:rPr>
          <w:rFonts w:ascii="Arial" w:hAnsi="Arial" w:cs="Arial"/>
        </w:rPr>
      </w:pPr>
      <w:r>
        <w:rPr>
          <w:rFonts w:ascii="Arial" w:hAnsi="Arial"/>
          <w:color w:val="111827"/>
        </w:rPr>
        <w:t>3.12.2. Recalculation of gas metering under standard conditions, with display on the control panel.</w:t>
      </w:r>
    </w:p>
    <w:p w14:paraId="2092D9BB" w14:textId="19FB274C" w:rsidR="005D119E" w:rsidRPr="00CE4093" w:rsidRDefault="0069426C" w:rsidP="00CE4093">
      <w:pPr>
        <w:spacing w:before="120" w:after="120"/>
        <w:jc w:val="both"/>
        <w:rPr>
          <w:rFonts w:ascii="Arial" w:hAnsi="Arial" w:cs="Arial"/>
        </w:rPr>
      </w:pPr>
      <w:r>
        <w:rPr>
          <w:rFonts w:ascii="Arial" w:hAnsi="Arial"/>
          <w:color w:val="111827"/>
        </w:rPr>
        <w:t xml:space="preserve">3.12.3. </w:t>
      </w:r>
      <w:r>
        <w:rPr>
          <w:rFonts w:ascii="Arial" w:hAnsi="Arial"/>
        </w:rPr>
        <w:t>The gas metering system must operate and accurately (accurately/correctly) calculate the volume of gas being pumped throughout the entire operating pressure range of the Facility, particularly when the pressure at the Facility inlet drops from 54 bar(g) to 0.5 bar(g) and below.</w:t>
      </w:r>
    </w:p>
    <w:p w14:paraId="3CB78C50" w14:textId="77777777" w:rsidR="005D119E" w:rsidRPr="00CE4093" w:rsidRDefault="0069426C" w:rsidP="00CE4093">
      <w:pPr>
        <w:spacing w:before="120" w:after="120"/>
        <w:jc w:val="both"/>
        <w:rPr>
          <w:rFonts w:ascii="Arial" w:hAnsi="Arial" w:cs="Arial"/>
        </w:rPr>
      </w:pPr>
      <w:r>
        <w:rPr>
          <w:rFonts w:ascii="Arial" w:hAnsi="Arial"/>
          <w:color w:val="111827"/>
        </w:rPr>
        <w:t>3.12.4. Pressure control of the pumped gas with display on the control panel.</w:t>
      </w:r>
    </w:p>
    <w:p w14:paraId="688EA76F" w14:textId="77777777" w:rsidR="005D119E" w:rsidRPr="00CE4093" w:rsidRDefault="0069426C" w:rsidP="00CE4093">
      <w:pPr>
        <w:spacing w:before="120" w:after="120"/>
        <w:jc w:val="both"/>
        <w:rPr>
          <w:rFonts w:ascii="Arial" w:hAnsi="Arial" w:cs="Arial"/>
        </w:rPr>
      </w:pPr>
      <w:r>
        <w:rPr>
          <w:rFonts w:ascii="Arial" w:hAnsi="Arial"/>
          <w:color w:val="111827"/>
        </w:rPr>
        <w:lastRenderedPageBreak/>
        <w:t>3.12.5. Temperature control of the pumped gas with display on the control panel.</w:t>
      </w:r>
    </w:p>
    <w:p w14:paraId="43BA4D60" w14:textId="687EFAC6" w:rsidR="005D119E" w:rsidRPr="00CE4093" w:rsidRDefault="0069426C" w:rsidP="00CE4093">
      <w:pPr>
        <w:spacing w:before="120" w:after="120"/>
        <w:jc w:val="both"/>
        <w:rPr>
          <w:rFonts w:ascii="Arial" w:hAnsi="Arial" w:cs="Arial"/>
        </w:rPr>
      </w:pPr>
      <w:r>
        <w:rPr>
          <w:rFonts w:ascii="Arial" w:hAnsi="Arial"/>
          <w:color w:val="111827"/>
        </w:rPr>
        <w:t>3.12.6. Monitoring of the oil temperature (°C) of the gas transfer compressor, displayed on the control panel.</w:t>
      </w:r>
    </w:p>
    <w:p w14:paraId="5D3745F9" w14:textId="6B60A645" w:rsidR="005D119E" w:rsidRPr="00CE4093" w:rsidRDefault="0069426C" w:rsidP="00CE4093">
      <w:pPr>
        <w:spacing w:before="120" w:after="120"/>
        <w:jc w:val="both"/>
        <w:rPr>
          <w:rFonts w:ascii="Arial" w:hAnsi="Arial" w:cs="Arial"/>
        </w:rPr>
      </w:pPr>
      <w:r>
        <w:rPr>
          <w:rFonts w:ascii="Arial" w:hAnsi="Arial"/>
          <w:color w:val="111827"/>
        </w:rPr>
        <w:t>3.12.7. Monitoring of the oil pressure (bar) of the gas transfer compressor with display on the control panel.</w:t>
      </w:r>
    </w:p>
    <w:p w14:paraId="2C844317" w14:textId="5F7DDB40" w:rsidR="005D119E" w:rsidRPr="00CE4093" w:rsidRDefault="0069426C" w:rsidP="00CE4093">
      <w:pPr>
        <w:spacing w:before="120" w:after="120"/>
        <w:jc w:val="both"/>
        <w:rPr>
          <w:rFonts w:ascii="Arial" w:hAnsi="Arial" w:cs="Arial"/>
        </w:rPr>
      </w:pPr>
      <w:r>
        <w:rPr>
          <w:rFonts w:ascii="Arial" w:hAnsi="Arial"/>
          <w:color w:val="111827"/>
        </w:rPr>
        <w:t>3.12.8. Monitoring of the oil level in the gas transfer compressor with display on the control panel.</w:t>
      </w:r>
    </w:p>
    <w:p w14:paraId="690E96D4" w14:textId="77777777" w:rsidR="005D119E" w:rsidRPr="00CE4093" w:rsidRDefault="0069426C" w:rsidP="00CE4093">
      <w:pPr>
        <w:spacing w:before="120" w:after="120"/>
        <w:jc w:val="both"/>
        <w:rPr>
          <w:rFonts w:ascii="Arial" w:hAnsi="Arial" w:cs="Arial"/>
        </w:rPr>
      </w:pPr>
      <w:r>
        <w:rPr>
          <w:rFonts w:ascii="Arial" w:hAnsi="Arial"/>
          <w:color w:val="111827"/>
        </w:rPr>
        <w:t>3.12.9. Engine oil level monitoring with display on the control panel.</w:t>
      </w:r>
    </w:p>
    <w:p w14:paraId="6FBD3C2C" w14:textId="77777777" w:rsidR="005D119E" w:rsidRPr="00CE4093" w:rsidRDefault="0069426C" w:rsidP="00CE4093">
      <w:pPr>
        <w:spacing w:before="120" w:after="120"/>
        <w:jc w:val="both"/>
        <w:rPr>
          <w:rFonts w:ascii="Arial" w:hAnsi="Arial" w:cs="Arial"/>
        </w:rPr>
      </w:pPr>
      <w:r>
        <w:rPr>
          <w:rFonts w:ascii="Arial" w:hAnsi="Arial"/>
          <w:color w:val="111827"/>
        </w:rPr>
        <w:t>3.12.10. Engine oil pressure (bar) monitoring with display on the control panel.</w:t>
      </w:r>
    </w:p>
    <w:p w14:paraId="49BA592C" w14:textId="6CD58150" w:rsidR="005D119E" w:rsidRPr="00CE4093" w:rsidRDefault="0069426C" w:rsidP="00CE4093">
      <w:pPr>
        <w:spacing w:before="120" w:after="120"/>
        <w:jc w:val="both"/>
        <w:rPr>
          <w:rFonts w:ascii="Arial" w:hAnsi="Arial" w:cs="Arial"/>
        </w:rPr>
      </w:pPr>
      <w:r>
        <w:rPr>
          <w:rFonts w:ascii="Arial" w:hAnsi="Arial"/>
          <w:color w:val="111827"/>
        </w:rPr>
        <w:t>3.12.11. Monitoring of the engine cooling system with display on the control panel. Monitored parameters: fan operation, coolant temperature, and coolant level. Safety limits and warning signals must comply with the engine manufacturer’s recommendations.</w:t>
      </w:r>
    </w:p>
    <w:p w14:paraId="0CFBCA20" w14:textId="77777777" w:rsidR="005D119E" w:rsidRPr="00CE4093" w:rsidRDefault="0069426C" w:rsidP="00CE4093">
      <w:pPr>
        <w:spacing w:before="120" w:after="120"/>
        <w:jc w:val="both"/>
        <w:rPr>
          <w:rFonts w:ascii="Arial" w:hAnsi="Arial" w:cs="Arial"/>
        </w:rPr>
      </w:pPr>
      <w:r>
        <w:rPr>
          <w:rFonts w:ascii="Arial" w:hAnsi="Arial"/>
          <w:color w:val="111827"/>
        </w:rPr>
        <w:t>3.12.12. Monitoring of the inlet and outlet temperatures of the coolant supplied to the engine's turbocharger, with display on the control panel.</w:t>
      </w:r>
    </w:p>
    <w:p w14:paraId="3285D8A3" w14:textId="24B7D993" w:rsidR="005D119E" w:rsidRPr="00CE4093" w:rsidRDefault="0069426C" w:rsidP="00CE4093">
      <w:pPr>
        <w:spacing w:before="120" w:after="120"/>
        <w:jc w:val="both"/>
        <w:rPr>
          <w:rFonts w:ascii="Arial" w:hAnsi="Arial" w:cs="Arial"/>
        </w:rPr>
      </w:pPr>
      <w:r>
        <w:rPr>
          <w:rFonts w:ascii="Arial" w:hAnsi="Arial"/>
          <w:color w:val="111827"/>
        </w:rPr>
        <w:t>3.12.13. Monitoring the vibration level of a gas transfer compressor with display on the control panel.</w:t>
      </w:r>
    </w:p>
    <w:p w14:paraId="53D4A2BB" w14:textId="77777777" w:rsidR="005D119E" w:rsidRPr="00CE4093" w:rsidRDefault="0069426C" w:rsidP="00CE4093">
      <w:pPr>
        <w:spacing w:before="120" w:after="120"/>
        <w:jc w:val="both"/>
        <w:rPr>
          <w:rFonts w:ascii="Arial" w:hAnsi="Arial" w:cs="Arial"/>
        </w:rPr>
      </w:pPr>
      <w:r>
        <w:rPr>
          <w:rFonts w:ascii="Arial" w:hAnsi="Arial"/>
          <w:color w:val="111827"/>
        </w:rPr>
        <w:t>3.12.14. The accuracy class of the pressure gauges must be no lower than 1.0. The diameter of the pressure gauge body must be no less than 100 mm when installed at a height of up to 2 m, and no less than 160 mm when installed at a height greater than 2 m.</w:t>
      </w:r>
    </w:p>
    <w:p w14:paraId="1F73BEA5" w14:textId="02FF8B79" w:rsidR="005D119E" w:rsidRPr="00CE4093" w:rsidRDefault="0069426C" w:rsidP="00CE4093">
      <w:pPr>
        <w:spacing w:before="120" w:after="120"/>
        <w:jc w:val="both"/>
        <w:rPr>
          <w:rFonts w:ascii="Arial" w:hAnsi="Arial" w:cs="Arial"/>
        </w:rPr>
      </w:pPr>
      <w:r>
        <w:rPr>
          <w:rFonts w:ascii="Arial" w:hAnsi="Arial"/>
          <w:color w:val="111827"/>
        </w:rPr>
        <w:t>3.12.15. The pressure gauge should be selected with a scale such that the working pressure measurement limit is in the second third of the scale.</w:t>
      </w:r>
      <w:r>
        <w:rPr>
          <w:rFonts w:ascii="Arial" w:hAnsi="Arial"/>
          <w:color w:val="FF0000"/>
        </w:rPr>
        <w:t xml:space="preserve"> </w:t>
      </w:r>
      <w:r>
        <w:rPr>
          <w:rFonts w:ascii="Arial" w:hAnsi="Arial"/>
        </w:rPr>
        <w:t>The operating pressure values for the equipment must be marked on the scale of the pressure gauges or with a special mark on the outside of the pressure gauge, but not on the glass.</w:t>
      </w:r>
    </w:p>
    <w:p w14:paraId="36658A32" w14:textId="77777777" w:rsidR="005D119E" w:rsidRPr="00CE4093" w:rsidRDefault="0069426C" w:rsidP="00CE4093">
      <w:pPr>
        <w:spacing w:before="120" w:after="120"/>
        <w:jc w:val="both"/>
        <w:rPr>
          <w:rFonts w:ascii="Arial" w:eastAsia="Inter" w:hAnsi="Arial" w:cs="Arial"/>
          <w:color w:val="111827"/>
        </w:rPr>
      </w:pPr>
      <w:r>
        <w:rPr>
          <w:rFonts w:ascii="Arial" w:hAnsi="Arial"/>
          <w:color w:val="111827"/>
        </w:rPr>
        <w:t>3.12.16. Pressure gauges should be installed with shut-off devices rated for the appropriate pressure class.</w:t>
      </w:r>
    </w:p>
    <w:p w14:paraId="55D6BA54" w14:textId="77777777" w:rsidR="0069426C" w:rsidRPr="00CE4093" w:rsidRDefault="0069426C" w:rsidP="00CE4093">
      <w:pPr>
        <w:spacing w:before="120" w:after="120"/>
        <w:jc w:val="both"/>
        <w:rPr>
          <w:rFonts w:ascii="Arial" w:hAnsi="Arial" w:cs="Arial"/>
        </w:rPr>
      </w:pPr>
    </w:p>
    <w:p w14:paraId="70737A3A" w14:textId="14D8D185"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3.13. Requirements for the semi-trailer:</w:t>
      </w:r>
    </w:p>
    <w:p w14:paraId="1924E9A6" w14:textId="08A39620" w:rsidR="005D119E" w:rsidRPr="00CE4093" w:rsidRDefault="0069426C" w:rsidP="00CE4093">
      <w:pPr>
        <w:spacing w:before="120" w:after="120"/>
        <w:jc w:val="both"/>
        <w:rPr>
          <w:rFonts w:ascii="Arial" w:hAnsi="Arial" w:cs="Arial"/>
        </w:rPr>
      </w:pPr>
      <w:r>
        <w:rPr>
          <w:rFonts w:ascii="Arial" w:hAnsi="Arial"/>
          <w:color w:val="111827"/>
        </w:rPr>
        <w:t xml:space="preserve">3.13.1. </w:t>
      </w:r>
      <w:r>
        <w:rPr>
          <w:rFonts w:ascii="Arial" w:hAnsi="Arial"/>
        </w:rPr>
        <w:t>The gas transfer compressor must be mounted on the semi-trailer to form a single, mobile gas transfer unit designed to be coupled to a tractor unit.</w:t>
      </w:r>
      <w:r>
        <w:rPr>
          <w:rFonts w:ascii="Arial" w:hAnsi="Arial"/>
          <w:color w:val="111827"/>
        </w:rPr>
        <w:t xml:space="preserve"> Height of the tractor unit’s upper surface from the ground: 1,475 mm (±25 mm); tractor coupling mechanism code – JSK 37C185J (or equivalent); semi-trailer coupling pin diameter: 50.8 mm (2 inches).</w:t>
      </w:r>
    </w:p>
    <w:p w14:paraId="38245268" w14:textId="77777777" w:rsidR="005D119E" w:rsidRPr="00CE4093" w:rsidRDefault="0069426C" w:rsidP="00CE4093">
      <w:pPr>
        <w:spacing w:before="120" w:after="120"/>
        <w:jc w:val="both"/>
        <w:rPr>
          <w:rFonts w:ascii="Arial" w:hAnsi="Arial" w:cs="Arial"/>
        </w:rPr>
      </w:pPr>
      <w:r>
        <w:rPr>
          <w:rFonts w:ascii="Arial" w:hAnsi="Arial"/>
          <w:color w:val="111827"/>
        </w:rPr>
        <w:t>3.13.2. The semi-trailer must be equipped with dual wheels, an air suspension system, and at least 2 (two) axles, between which the following distances must be maintained, depending on the number of axles:</w:t>
      </w:r>
    </w:p>
    <w:p w14:paraId="647A3619" w14:textId="62E54AA1" w:rsidR="005D119E" w:rsidRPr="00CE4093" w:rsidRDefault="7200F396" w:rsidP="00CE4093">
      <w:pPr>
        <w:pStyle w:val="ListParagraph"/>
        <w:spacing w:before="120" w:after="120"/>
        <w:jc w:val="both"/>
        <w:rPr>
          <w:rFonts w:ascii="Arial" w:eastAsia="Inter" w:hAnsi="Arial" w:cs="Arial"/>
          <w:color w:val="111827"/>
        </w:rPr>
      </w:pPr>
      <w:r>
        <w:rPr>
          <w:rFonts w:ascii="Arial" w:hAnsi="Arial"/>
          <w:color w:val="111827"/>
        </w:rPr>
        <w:t>3.13.2.1. when using a 2 (two)-axle system, the distance between the axles must be no less than 1,300 mm (inclusive);</w:t>
      </w:r>
    </w:p>
    <w:p w14:paraId="3F7A4083" w14:textId="7B4AA6C1" w:rsidR="005D119E" w:rsidRPr="00CE4093" w:rsidRDefault="635E167D" w:rsidP="00CE4093">
      <w:pPr>
        <w:pStyle w:val="ListParagraph"/>
        <w:spacing w:before="120" w:after="120"/>
        <w:jc w:val="both"/>
        <w:rPr>
          <w:rFonts w:ascii="Arial" w:eastAsia="Inter" w:hAnsi="Arial" w:cs="Arial"/>
          <w:color w:val="111827"/>
        </w:rPr>
      </w:pPr>
      <w:r>
        <w:rPr>
          <w:rFonts w:ascii="Arial" w:hAnsi="Arial"/>
          <w:color w:val="111827"/>
        </w:rPr>
        <w:t>3.13.2.2. When using a 3-axle system, the distance between the axles must be greater than 1,300 mm but not greater than 1,400 mm (inclusive).</w:t>
      </w:r>
    </w:p>
    <w:p w14:paraId="5009BCDA" w14:textId="77777777" w:rsidR="005D119E" w:rsidRPr="00CE4093" w:rsidRDefault="0069426C" w:rsidP="00CE4093">
      <w:pPr>
        <w:spacing w:before="120" w:after="120"/>
        <w:jc w:val="both"/>
        <w:rPr>
          <w:rFonts w:ascii="Arial" w:hAnsi="Arial" w:cs="Arial"/>
        </w:rPr>
      </w:pPr>
      <w:r>
        <w:rPr>
          <w:rFonts w:ascii="Arial" w:hAnsi="Arial"/>
          <w:color w:val="111827"/>
        </w:rPr>
        <w:t>3.13.3. The semi-trailer must comply with the requirements set forth in Order No. 3-66 of the Minister of Transport and Communications of the Republic of Lithuania dated 18 February 2002, "On the Approval of the Description of the Maximum Permissible Technical Parameters of Vehicles or Vehicle Combinations for Use on Roads" (current version in force, as amended):</w:t>
      </w:r>
    </w:p>
    <w:p w14:paraId="209EDA2E" w14:textId="77777777" w:rsidR="005D119E" w:rsidRPr="00CE4093" w:rsidRDefault="0069426C" w:rsidP="00CE4093">
      <w:pPr>
        <w:spacing w:before="120" w:after="120"/>
        <w:jc w:val="both"/>
        <w:rPr>
          <w:rFonts w:ascii="Arial" w:hAnsi="Arial" w:cs="Arial"/>
        </w:rPr>
      </w:pPr>
      <w:r>
        <w:rPr>
          <w:rFonts w:ascii="Arial" w:hAnsi="Arial"/>
          <w:color w:val="111827"/>
        </w:rPr>
        <w:t>a) The total weight of the train must not exceed 40,000 kg. The weight of the buyer’s tractor unit, which will be used to transport the mobile gas compressor, is 8,145 kg.</w:t>
      </w:r>
    </w:p>
    <w:p w14:paraId="0924C82B" w14:textId="77777777" w:rsidR="005D119E" w:rsidRPr="00CE4093" w:rsidRDefault="0069426C" w:rsidP="00CE4093">
      <w:pPr>
        <w:spacing w:before="120" w:after="120"/>
        <w:jc w:val="both"/>
        <w:rPr>
          <w:rFonts w:ascii="Arial" w:hAnsi="Arial" w:cs="Arial"/>
        </w:rPr>
      </w:pPr>
      <w:r>
        <w:rPr>
          <w:rFonts w:ascii="Arial" w:hAnsi="Arial"/>
          <w:color w:val="111827"/>
        </w:rPr>
        <w:t>(b) The total width of the semi-trailer and the equipment mounted on it (in transport mode) must not exceed 2,550 mm.</w:t>
      </w:r>
    </w:p>
    <w:p w14:paraId="631FC899" w14:textId="77777777" w:rsidR="005D119E" w:rsidRPr="00CE4093" w:rsidRDefault="0069426C" w:rsidP="00CE4093">
      <w:pPr>
        <w:spacing w:before="120" w:after="120"/>
        <w:jc w:val="both"/>
        <w:rPr>
          <w:rFonts w:ascii="Arial" w:hAnsi="Arial" w:cs="Arial"/>
        </w:rPr>
      </w:pPr>
      <w:r>
        <w:rPr>
          <w:rFonts w:ascii="Arial" w:hAnsi="Arial"/>
          <w:color w:val="111827"/>
        </w:rPr>
        <w:t>(c) The total length of the combination (semi-trailer coupled to a tractor) must not exceed 16,500 mm. The length of the buyer’s tractor unit, which will be used to transport the compressor, from the front to the center of the coupling device is 5,700 mm.</w:t>
      </w:r>
    </w:p>
    <w:p w14:paraId="555F9183" w14:textId="77777777" w:rsidR="005D119E" w:rsidRPr="00CE4093" w:rsidRDefault="0069426C" w:rsidP="00CE4093">
      <w:pPr>
        <w:spacing w:before="120" w:after="120"/>
        <w:jc w:val="both"/>
        <w:rPr>
          <w:rFonts w:ascii="Arial" w:hAnsi="Arial" w:cs="Arial"/>
        </w:rPr>
      </w:pPr>
      <w:r>
        <w:rPr>
          <w:rFonts w:ascii="Arial" w:hAnsi="Arial"/>
          <w:color w:val="111827"/>
        </w:rPr>
        <w:t>d) The total height of the semi-trailer and the equipment mounted on it (in transport mode) must not exceed 4,000 mm.</w:t>
      </w:r>
    </w:p>
    <w:p w14:paraId="4E5E3910" w14:textId="37974D3B" w:rsidR="005D119E" w:rsidRPr="00CE4093" w:rsidRDefault="0069426C" w:rsidP="00CE4093">
      <w:pPr>
        <w:spacing w:before="120" w:after="120"/>
        <w:jc w:val="both"/>
        <w:rPr>
          <w:rFonts w:ascii="Arial" w:eastAsia="Inter" w:hAnsi="Arial" w:cs="Arial"/>
          <w:color w:val="111827"/>
        </w:rPr>
      </w:pPr>
      <w:r>
        <w:rPr>
          <w:rFonts w:ascii="Arial" w:hAnsi="Arial"/>
          <w:color w:val="111827"/>
        </w:rPr>
        <w:t>e) The axle load of a single semi-trailer shall not exceed 10,000 kg, and the total axle load shall not exceed 18,000 kg for 2 (two) axles and 24,000 kg for 3 (three) axles.</w:t>
      </w:r>
    </w:p>
    <w:p w14:paraId="0FBFF8ED" w14:textId="77777777" w:rsidR="005D119E" w:rsidRPr="00CE4093" w:rsidRDefault="0069426C" w:rsidP="00CE4093">
      <w:pPr>
        <w:spacing w:before="120" w:after="120"/>
        <w:jc w:val="both"/>
        <w:rPr>
          <w:rFonts w:ascii="Arial" w:hAnsi="Arial" w:cs="Arial"/>
        </w:rPr>
      </w:pPr>
      <w:r>
        <w:rPr>
          <w:rFonts w:ascii="Arial" w:hAnsi="Arial"/>
          <w:color w:val="111827"/>
        </w:rPr>
        <w:t>3.13.4. The clearance of a semi-trailer must be at least 350 mm.</w:t>
      </w:r>
    </w:p>
    <w:p w14:paraId="52BD54F8" w14:textId="77777777" w:rsidR="005D119E" w:rsidRPr="00CE4093" w:rsidRDefault="0069426C" w:rsidP="00CE4093">
      <w:pPr>
        <w:spacing w:before="120" w:after="120"/>
        <w:jc w:val="both"/>
        <w:rPr>
          <w:rFonts w:ascii="Arial" w:hAnsi="Arial" w:cs="Arial"/>
        </w:rPr>
      </w:pPr>
      <w:r>
        <w:rPr>
          <w:rFonts w:ascii="Arial" w:hAnsi="Arial"/>
          <w:color w:val="111827"/>
        </w:rPr>
        <w:t>3.13.5. The longitudinal structural elements of the semi-trailer must be constructed from welded, deformation-resistant steel beams.</w:t>
      </w:r>
    </w:p>
    <w:p w14:paraId="447182C3" w14:textId="77777777" w:rsidR="005D119E" w:rsidRPr="00CE4093" w:rsidRDefault="0069426C" w:rsidP="00CE4093">
      <w:pPr>
        <w:spacing w:before="120" w:after="120"/>
        <w:jc w:val="both"/>
        <w:rPr>
          <w:rFonts w:ascii="Arial" w:hAnsi="Arial" w:cs="Arial"/>
        </w:rPr>
      </w:pPr>
      <w:r>
        <w:rPr>
          <w:rFonts w:ascii="Arial" w:hAnsi="Arial"/>
          <w:color w:val="111827"/>
        </w:rPr>
        <w:t>3.13.6. The rear underrun protection (bumper) of the semi-trailer must comply with applicable international safety requirements (ECE R58 or an equivalent standard) and be mounted no higher than 550 mm above the supporting surface (ground).</w:t>
      </w:r>
    </w:p>
    <w:p w14:paraId="51B2566B" w14:textId="77777777" w:rsidR="005D119E" w:rsidRPr="00CE4093" w:rsidRDefault="0069426C" w:rsidP="00CE4093">
      <w:pPr>
        <w:spacing w:before="120" w:after="120"/>
        <w:jc w:val="both"/>
        <w:rPr>
          <w:rFonts w:ascii="Arial" w:hAnsi="Arial" w:cs="Arial"/>
        </w:rPr>
      </w:pPr>
      <w:r>
        <w:rPr>
          <w:rFonts w:ascii="Arial" w:hAnsi="Arial"/>
          <w:color w:val="111827"/>
        </w:rPr>
        <w:t>3.13.7. The semi-trailer must be equipped with side underrun protection devices that comply with the applicable requirements of ECE R73 (or an equivalent standard).</w:t>
      </w:r>
    </w:p>
    <w:p w14:paraId="41AA3012" w14:textId="77777777" w:rsidR="005D119E" w:rsidRPr="00CE4093" w:rsidRDefault="0069426C" w:rsidP="00CE4093">
      <w:pPr>
        <w:spacing w:before="120" w:after="120"/>
        <w:jc w:val="both"/>
        <w:rPr>
          <w:rFonts w:ascii="Arial" w:hAnsi="Arial" w:cs="Arial"/>
        </w:rPr>
      </w:pPr>
      <w:r>
        <w:rPr>
          <w:rFonts w:ascii="Arial" w:hAnsi="Arial"/>
          <w:color w:val="111827"/>
        </w:rPr>
        <w:lastRenderedPageBreak/>
        <w:t>3.13.8. The semi-trailer must be equipped with drum brakes.</w:t>
      </w:r>
    </w:p>
    <w:p w14:paraId="3902FD47" w14:textId="77777777" w:rsidR="005D119E" w:rsidRPr="00CE4093" w:rsidRDefault="0069426C" w:rsidP="00CE4093">
      <w:pPr>
        <w:spacing w:before="120" w:after="120"/>
        <w:jc w:val="both"/>
        <w:rPr>
          <w:rFonts w:ascii="Arial" w:hAnsi="Arial" w:cs="Arial"/>
        </w:rPr>
      </w:pPr>
      <w:r>
        <w:rPr>
          <w:rFonts w:ascii="Arial" w:hAnsi="Arial"/>
          <w:color w:val="111827"/>
        </w:rPr>
        <w:t>3.13.9. The semi-trailer tires must be unused, new, of no lower than mid-range quality (the manufacturer’s class is assessed according to the Tyrereviews.com rating), manufactured no more than 24 (twenty-four) months prior to the date of delivery of the equipment to the Buyer. The package must include one additional spare wheel with a tire and 2 (two) additional identical tires.</w:t>
      </w:r>
    </w:p>
    <w:p w14:paraId="42BB655C" w14:textId="77777777" w:rsidR="005D119E" w:rsidRPr="00CE4093" w:rsidRDefault="0069426C" w:rsidP="00CE4093">
      <w:pPr>
        <w:spacing w:before="120" w:after="120"/>
        <w:jc w:val="both"/>
        <w:rPr>
          <w:rFonts w:ascii="Arial" w:hAnsi="Arial" w:cs="Arial"/>
        </w:rPr>
      </w:pPr>
      <w:r>
        <w:rPr>
          <w:rFonts w:ascii="Arial" w:hAnsi="Arial"/>
          <w:color w:val="111827"/>
        </w:rPr>
        <w:t>3.13.10. The semi-trailer must be equipped with a space for storing and transporting a spare semi-trailer wheel.</w:t>
      </w:r>
    </w:p>
    <w:p w14:paraId="2A2C48B9" w14:textId="77777777" w:rsidR="005D119E" w:rsidRPr="00CE4093" w:rsidRDefault="0069426C" w:rsidP="00CE4093">
      <w:pPr>
        <w:spacing w:before="120" w:after="120"/>
        <w:jc w:val="both"/>
        <w:rPr>
          <w:rFonts w:ascii="Arial" w:hAnsi="Arial" w:cs="Arial"/>
        </w:rPr>
      </w:pPr>
      <w:r>
        <w:rPr>
          <w:rFonts w:ascii="Arial" w:hAnsi="Arial"/>
          <w:color w:val="111827"/>
        </w:rPr>
        <w:t>3.13.11. Equip the semi-trailer with an axle jack, as well as tool and wrench sets designed for changing the semi-trailer’s wheels.</w:t>
      </w:r>
    </w:p>
    <w:p w14:paraId="7FEEB3ED" w14:textId="77777777" w:rsidR="005D119E" w:rsidRPr="00CE4093" w:rsidRDefault="0069426C" w:rsidP="00CE4093">
      <w:pPr>
        <w:spacing w:before="120" w:after="120"/>
        <w:jc w:val="both"/>
        <w:rPr>
          <w:rFonts w:ascii="Arial" w:hAnsi="Arial" w:cs="Arial"/>
        </w:rPr>
      </w:pPr>
      <w:r>
        <w:rPr>
          <w:rFonts w:ascii="Arial" w:hAnsi="Arial"/>
          <w:color w:val="111827"/>
        </w:rPr>
        <w:t>3.13.12. The semi-trailer must be equipped with at least two wheel chocks.</w:t>
      </w:r>
    </w:p>
    <w:p w14:paraId="03797952" w14:textId="77777777" w:rsidR="005D119E" w:rsidRPr="00CE4093" w:rsidRDefault="0069426C" w:rsidP="00CE4093">
      <w:pPr>
        <w:spacing w:before="120" w:after="120"/>
        <w:jc w:val="both"/>
        <w:rPr>
          <w:rFonts w:ascii="Arial" w:hAnsi="Arial" w:cs="Arial"/>
        </w:rPr>
      </w:pPr>
      <w:r>
        <w:rPr>
          <w:rFonts w:ascii="Arial" w:hAnsi="Arial"/>
          <w:color w:val="111827"/>
        </w:rPr>
        <w:t>3.13.13. The semi-trailer must have mudguards:</w:t>
      </w:r>
    </w:p>
    <w:p w14:paraId="662FF9C1" w14:textId="6BDC6370" w:rsidR="005D119E" w:rsidRPr="00CE4093" w:rsidRDefault="5700095B" w:rsidP="00CE4093">
      <w:pPr>
        <w:pStyle w:val="ListParagraph"/>
        <w:spacing w:before="120" w:after="120"/>
        <w:jc w:val="both"/>
        <w:rPr>
          <w:rFonts w:ascii="Arial" w:hAnsi="Arial" w:cs="Arial"/>
        </w:rPr>
      </w:pPr>
      <w:r>
        <w:rPr>
          <w:rFonts w:ascii="Arial" w:hAnsi="Arial"/>
          <w:color w:val="111827"/>
        </w:rPr>
        <w:t>3.13.13.1. at the rear of the chassis, on the rear semi-trailer underrun protection (bumper), across the entire width of the protection (bumper) – 1 unit;</w:t>
      </w:r>
    </w:p>
    <w:p w14:paraId="598D5F71" w14:textId="2EE40C19" w:rsidR="005D119E" w:rsidRPr="00CE4093" w:rsidRDefault="1E90CF87" w:rsidP="00CE4093">
      <w:pPr>
        <w:pStyle w:val="ListParagraph"/>
        <w:spacing w:before="120" w:after="120"/>
        <w:jc w:val="both"/>
        <w:rPr>
          <w:rFonts w:ascii="Arial" w:hAnsi="Arial" w:cs="Arial"/>
        </w:rPr>
      </w:pPr>
      <w:r>
        <w:rPr>
          <w:rFonts w:ascii="Arial" w:hAnsi="Arial"/>
          <w:color w:val="111827"/>
        </w:rPr>
        <w:t>3.13.13.2. on each of the semi-trailer’s wheels – individually.</w:t>
      </w:r>
    </w:p>
    <w:p w14:paraId="1F935555" w14:textId="77777777" w:rsidR="005D119E" w:rsidRPr="00CE4093" w:rsidRDefault="0069426C" w:rsidP="00CE4093">
      <w:pPr>
        <w:spacing w:before="120" w:after="120"/>
        <w:jc w:val="both"/>
        <w:rPr>
          <w:rFonts w:ascii="Arial" w:hAnsi="Arial" w:cs="Arial"/>
        </w:rPr>
      </w:pPr>
      <w:r>
        <w:rPr>
          <w:rFonts w:ascii="Arial" w:hAnsi="Arial"/>
          <w:color w:val="111827"/>
        </w:rPr>
        <w:t>3.13.14. The semi-trailer brakes must be a dual-circuit system and must have ABS. The pneumatic brake connection must comply with the requirements of ISO 1728 (or an equivalent standard). The electrical brake connection must comply with the requirements of ISO 7638-1 (or equivalent).</w:t>
      </w:r>
      <w:r>
        <w:rPr>
          <w:rFonts w:ascii="Arial" w:hAnsi="Arial"/>
          <w:color w:val="000000" w:themeColor="text1"/>
        </w:rPr>
        <w:t xml:space="preserve"> </w:t>
      </w:r>
      <w:r>
        <w:rPr>
          <w:rFonts w:ascii="Arial" w:hAnsi="Arial"/>
        </w:rPr>
        <w:t>The unit must be supplied with both brake connection and electrical connection cables.</w:t>
      </w:r>
    </w:p>
    <w:p w14:paraId="723D6B34" w14:textId="77777777" w:rsidR="005D119E" w:rsidRPr="00CE4093" w:rsidRDefault="0069426C" w:rsidP="00CE4093">
      <w:pPr>
        <w:spacing w:before="120" w:after="120"/>
        <w:jc w:val="both"/>
        <w:rPr>
          <w:rFonts w:ascii="Arial" w:hAnsi="Arial" w:cs="Arial"/>
        </w:rPr>
      </w:pPr>
      <w:r>
        <w:rPr>
          <w:rFonts w:ascii="Arial" w:hAnsi="Arial"/>
          <w:color w:val="111827"/>
        </w:rPr>
        <w:t>3.13.15. The semi-trailer must be equipped with electrical connection cables. The connection must be made in accordance with the requirements of the international standard ISO 12098 (15-pin connector, 24 V) or an equivalent standard.</w:t>
      </w:r>
    </w:p>
    <w:p w14:paraId="3946951D" w14:textId="77777777" w:rsidR="005D119E" w:rsidRPr="00CE4093" w:rsidRDefault="0069426C" w:rsidP="00CE4093">
      <w:pPr>
        <w:spacing w:before="120" w:after="120"/>
        <w:jc w:val="both"/>
        <w:rPr>
          <w:rFonts w:ascii="Arial" w:hAnsi="Arial" w:cs="Arial"/>
        </w:rPr>
      </w:pPr>
      <w:r>
        <w:rPr>
          <w:rFonts w:ascii="Arial" w:hAnsi="Arial"/>
          <w:color w:val="111827"/>
        </w:rPr>
        <w:t>3.13.16. The semi-trailer must have an automatic handbrake.</w:t>
      </w:r>
    </w:p>
    <w:p w14:paraId="63D350AD" w14:textId="77777777" w:rsidR="005D119E" w:rsidRPr="00CE4093" w:rsidRDefault="0069426C" w:rsidP="00CE4093">
      <w:pPr>
        <w:spacing w:before="120" w:after="120"/>
        <w:jc w:val="both"/>
        <w:rPr>
          <w:rFonts w:ascii="Arial" w:hAnsi="Arial" w:cs="Arial"/>
        </w:rPr>
      </w:pPr>
      <w:r>
        <w:rPr>
          <w:rFonts w:ascii="Arial" w:hAnsi="Arial"/>
          <w:color w:val="111827"/>
        </w:rPr>
        <w:t>3.13.17. The semi-trailer must be equipped with pneumatic quick-connect couplings (standard quick-connect couplings that comply with the requirements of ISO 6150 (or an equivalent standard)), 3 units.</w:t>
      </w:r>
    </w:p>
    <w:p w14:paraId="3CCAE034" w14:textId="54A3D266" w:rsidR="005D119E" w:rsidRPr="00CE4093" w:rsidRDefault="0069426C" w:rsidP="00CE4093">
      <w:pPr>
        <w:spacing w:before="120" w:after="120"/>
        <w:jc w:val="both"/>
        <w:rPr>
          <w:rFonts w:ascii="Arial" w:hAnsi="Arial" w:cs="Arial"/>
        </w:rPr>
      </w:pPr>
      <w:r>
        <w:rPr>
          <w:rFonts w:ascii="Arial" w:hAnsi="Arial"/>
          <w:color w:val="111827"/>
        </w:rPr>
        <w:t xml:space="preserve">3.13.18. The semi-trailer must be equipped with compressed air tanks. </w:t>
      </w:r>
      <w:r>
        <w:rPr>
          <w:rFonts w:ascii="Arial" w:hAnsi="Arial"/>
        </w:rPr>
        <w:t>If more than one large tank is installed, the required volume must be divided among separate compressed air tanks, with a total of at least three tanks. The tanks must be connected into a single common system, but each tank must have shut-off valves so that, if necessary, a specific tank can be disconnected from the common system (for replacement and/or repair, and/or maintenance).</w:t>
      </w:r>
    </w:p>
    <w:p w14:paraId="4E07FF2F" w14:textId="77777777" w:rsidR="005D119E" w:rsidRPr="00CE4093" w:rsidRDefault="0069426C" w:rsidP="00CE4093">
      <w:pPr>
        <w:spacing w:before="120" w:after="120"/>
        <w:jc w:val="both"/>
        <w:rPr>
          <w:rFonts w:ascii="Arial" w:hAnsi="Arial" w:cs="Arial"/>
        </w:rPr>
      </w:pPr>
      <w:r>
        <w:rPr>
          <w:rFonts w:ascii="Arial" w:hAnsi="Arial"/>
          <w:color w:val="111827"/>
        </w:rPr>
        <w:t>3.13.19. The semi-trailer must be equipped with lights and reflectors in accordance with the requirements of ECE Regulations R48 (installation) and R104 (reflectors) or equivalent standards.</w:t>
      </w:r>
    </w:p>
    <w:p w14:paraId="23D5952D" w14:textId="77777777" w:rsidR="005D119E" w:rsidRPr="00CE4093" w:rsidRDefault="0069426C" w:rsidP="00CE4093">
      <w:pPr>
        <w:spacing w:before="120" w:after="120"/>
        <w:jc w:val="both"/>
        <w:rPr>
          <w:rFonts w:ascii="Arial" w:hAnsi="Arial" w:cs="Arial"/>
        </w:rPr>
      </w:pPr>
      <w:r>
        <w:rPr>
          <w:rFonts w:ascii="Arial" w:hAnsi="Arial"/>
          <w:color w:val="111827"/>
        </w:rPr>
        <w:t>3.13.20. Steel and all other semi-trailer parts must be protected against rust, primed, and powder coated.</w:t>
      </w:r>
    </w:p>
    <w:p w14:paraId="53C8B6CA" w14:textId="1A3233F6" w:rsidR="005D119E" w:rsidRPr="00CE4093" w:rsidRDefault="0069426C" w:rsidP="00CE4093">
      <w:pPr>
        <w:spacing w:before="120" w:after="120"/>
        <w:jc w:val="both"/>
        <w:rPr>
          <w:rFonts w:ascii="Arial" w:hAnsi="Arial" w:cs="Arial"/>
        </w:rPr>
      </w:pPr>
      <w:r>
        <w:rPr>
          <w:rFonts w:ascii="Arial" w:hAnsi="Arial"/>
          <w:color w:val="111827"/>
        </w:rPr>
        <w:t>3.13.21. Upon delivery of the Equipment, the Supplier must provide a type approval certificate for the semi-trailer equipped with a gas transfer compressor.</w:t>
      </w:r>
    </w:p>
    <w:p w14:paraId="56193C3F" w14:textId="77777777" w:rsidR="005D119E" w:rsidRPr="00CE4093" w:rsidRDefault="0069426C" w:rsidP="00CE4093">
      <w:pPr>
        <w:spacing w:before="120" w:after="120"/>
        <w:jc w:val="both"/>
        <w:rPr>
          <w:rFonts w:ascii="Arial" w:hAnsi="Arial" w:cs="Arial"/>
        </w:rPr>
      </w:pPr>
      <w:r>
        <w:rPr>
          <w:rFonts w:ascii="Arial" w:hAnsi="Arial"/>
          <w:color w:val="111827"/>
        </w:rPr>
        <w:t>3.13.22. The corners of the semi-trailer must be equipped with 4 stabilizing supports. The position of the supports must be controlled by two rotation speeds (slow precise lowering or lifting and fast). Equip the semi-trailer with support control levers (2 pcs.) and pads (6 pcs.), which are designed to be placed under the supports to ensure they have a stable base on loose ground.</w:t>
      </w:r>
    </w:p>
    <w:p w14:paraId="21292710" w14:textId="531F4049" w:rsidR="005D119E" w:rsidRPr="00CE4093" w:rsidRDefault="0069426C" w:rsidP="00CE4093">
      <w:pPr>
        <w:spacing w:before="120" w:after="120"/>
        <w:jc w:val="both"/>
        <w:rPr>
          <w:rFonts w:ascii="Arial" w:hAnsi="Arial" w:cs="Arial"/>
        </w:rPr>
      </w:pPr>
      <w:r>
        <w:rPr>
          <w:rFonts w:ascii="Arial" w:hAnsi="Arial"/>
          <w:color w:val="111827"/>
        </w:rPr>
        <w:t>3.13.23. The Equipment must be registered in the name of AB “Amber Grid” in accordance with the procedures established by the laws of the Republic of Lithuania and covered by mandatory civil liability insurance (the minimum period of insurance coverage following the transfer of the Equipment to the Buyer shall be no less than one week).</w:t>
      </w:r>
    </w:p>
    <w:p w14:paraId="42CC530D" w14:textId="4CA8D9BE" w:rsidR="005D119E" w:rsidRPr="00CE4093" w:rsidRDefault="0069426C" w:rsidP="00CE4093">
      <w:pPr>
        <w:spacing w:before="120" w:after="120"/>
        <w:jc w:val="both"/>
        <w:rPr>
          <w:rFonts w:ascii="Arial" w:hAnsi="Arial" w:cs="Arial"/>
        </w:rPr>
      </w:pPr>
      <w:r>
        <w:rPr>
          <w:rFonts w:ascii="Arial" w:hAnsi="Arial"/>
          <w:color w:val="111827"/>
        </w:rPr>
        <w:t xml:space="preserve">3.13.24. </w:t>
      </w:r>
      <w:r>
        <w:rPr>
          <w:rFonts w:ascii="Arial" w:hAnsi="Arial"/>
          <w:color w:val="000000" w:themeColor="text1"/>
        </w:rPr>
        <w:t xml:space="preserve">The proposed Equipment must comply with CE marking requirements or have an equivalent declaration of conformity. </w:t>
      </w:r>
      <w:r>
        <w:rPr>
          <w:rFonts w:ascii="Arial" w:hAnsi="Arial"/>
        </w:rPr>
        <w:t>The Supplier may not offer the Equipment or its components (separate equipment and/or systems that may be and will be used in a mobile gas compressor) from countries that pose a threat to Lithuania’s national security according to the list approved by the Government of the Republic of Lithuania.</w:t>
      </w:r>
    </w:p>
    <w:p w14:paraId="339AE314" w14:textId="1000E20C" w:rsidR="005D119E" w:rsidRPr="00CE4093" w:rsidRDefault="0069426C" w:rsidP="00CE4093">
      <w:pPr>
        <w:spacing w:before="120" w:after="120"/>
        <w:jc w:val="both"/>
        <w:rPr>
          <w:rFonts w:ascii="Arial" w:hAnsi="Arial" w:cs="Arial"/>
        </w:rPr>
      </w:pPr>
      <w:r>
        <w:rPr>
          <w:rFonts w:ascii="Arial" w:hAnsi="Arial"/>
          <w:color w:val="111827"/>
        </w:rPr>
        <w:t>3.13.25. The semi-trailer, its components, and other parts must be new, unused, and manufactured no earlier than 36 (thirty-six) months prior to the date of delivery of the equipment to the Buyer (an exception applies to the requirement regarding tires specified in Section 3.13.9).</w:t>
      </w:r>
    </w:p>
    <w:p w14:paraId="5806496F" w14:textId="77777777" w:rsidR="005D119E" w:rsidRPr="00CE4093" w:rsidRDefault="0069426C" w:rsidP="00CE4093">
      <w:pPr>
        <w:spacing w:before="120" w:after="120"/>
        <w:jc w:val="both"/>
        <w:rPr>
          <w:rFonts w:ascii="Arial" w:eastAsia="Inter" w:hAnsi="Arial" w:cs="Arial"/>
          <w:color w:val="111827"/>
        </w:rPr>
      </w:pPr>
      <w:r>
        <w:rPr>
          <w:rFonts w:ascii="Arial" w:hAnsi="Arial"/>
          <w:color w:val="111827"/>
        </w:rPr>
        <w:t>3.13.26. The semi-trailer must comply with the requirements set forth in Order No. 2BE-260 of the Director of the Lithuanian Transport Safety Administration dated 20 October 2022, “On the Approval of Technical Requirements for Motor Vehicles and Their Trailers” (as amended).</w:t>
      </w:r>
    </w:p>
    <w:p w14:paraId="6FCD8D1A" w14:textId="77777777" w:rsidR="0069426C" w:rsidRPr="00CE4093" w:rsidRDefault="0069426C" w:rsidP="00CE4093">
      <w:pPr>
        <w:spacing w:before="120" w:after="120"/>
        <w:jc w:val="both"/>
        <w:rPr>
          <w:rFonts w:ascii="Arial" w:hAnsi="Arial" w:cs="Arial"/>
        </w:rPr>
      </w:pPr>
    </w:p>
    <w:p w14:paraId="043C18FF" w14:textId="41A97B44"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3.14. Requirements for standards:</w:t>
      </w:r>
    </w:p>
    <w:p w14:paraId="109790CF" w14:textId="77777777" w:rsidR="005D119E" w:rsidRPr="00CE4093" w:rsidRDefault="0069426C" w:rsidP="00CE4093">
      <w:pPr>
        <w:spacing w:before="120" w:after="120"/>
        <w:jc w:val="both"/>
        <w:rPr>
          <w:rFonts w:ascii="Arial" w:hAnsi="Arial" w:cs="Arial"/>
        </w:rPr>
      </w:pPr>
      <w:r>
        <w:rPr>
          <w:rFonts w:ascii="Arial" w:hAnsi="Arial"/>
          <w:color w:val="111827"/>
        </w:rPr>
        <w:t xml:space="preserve">3.14.1. All automation and electrical installations in potentially explosive atmospheres must be installed in accordance with and comply with the requirements of standard LST EN IEC 60079-14 “Explosive atmospheres. </w:t>
      </w:r>
      <w:r>
        <w:rPr>
          <w:rFonts w:ascii="Arial" w:hAnsi="Arial"/>
        </w:rPr>
        <w:t>Design, selection, and installation of electrical equipment" (or equivalent) and Order No. 1-52 of the Minister of Energy of the Republic of Lithuania dated 5 March 2013 "On the Approval of Rules for the Installation of Electrical Equipment in Special Premises and Technological Processes" (as amended).</w:t>
      </w:r>
    </w:p>
    <w:p w14:paraId="219B0215" w14:textId="77777777" w:rsidR="005D119E" w:rsidRPr="00CE4093" w:rsidRDefault="0069426C" w:rsidP="00CE4093">
      <w:pPr>
        <w:spacing w:before="120" w:after="120"/>
        <w:jc w:val="both"/>
        <w:rPr>
          <w:rFonts w:ascii="Arial" w:hAnsi="Arial" w:cs="Arial"/>
        </w:rPr>
      </w:pPr>
      <w:r>
        <w:rPr>
          <w:rFonts w:ascii="Arial" w:hAnsi="Arial"/>
          <w:color w:val="111827"/>
        </w:rPr>
        <w:lastRenderedPageBreak/>
        <w:t xml:space="preserve">3.14.2. </w:t>
      </w:r>
      <w:r>
        <w:rPr>
          <w:rFonts w:ascii="Arial" w:hAnsi="Arial"/>
        </w:rPr>
        <w:t>The equipment supplied must comply with the requirements of Order No. 1-12 of the Minister of Energy of the Republic of Lithuania dated 28 January 2014 “On the Approval of the Rules for the Construction of Main Gas Pipelines” (as amended) and standard LST EN 12583 “Gas infrastructure.</w:t>
      </w:r>
      <w:r>
        <w:rPr>
          <w:rFonts w:ascii="Arial" w:hAnsi="Arial"/>
          <w:color w:val="111827"/>
        </w:rPr>
        <w:t xml:space="preserve"> Compressor stations. Functional requirements” (or equivalent).</w:t>
      </w:r>
    </w:p>
    <w:p w14:paraId="2F19D42C" w14:textId="77777777" w:rsidR="0069426C" w:rsidRPr="00CE4093" w:rsidRDefault="0069426C" w:rsidP="00CE4093">
      <w:pPr>
        <w:pStyle w:val="Heading3"/>
        <w:spacing w:before="120" w:after="120"/>
        <w:jc w:val="both"/>
        <w:rPr>
          <w:rFonts w:ascii="Arial" w:eastAsia="Inter" w:hAnsi="Arial" w:cs="Arial"/>
          <w:color w:val="111827"/>
          <w:sz w:val="20"/>
          <w:szCs w:val="20"/>
        </w:rPr>
      </w:pPr>
    </w:p>
    <w:p w14:paraId="52ABB1E6" w14:textId="0202ACA4"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3.15. Requirements for the Equipment's piping and other components:</w:t>
      </w:r>
    </w:p>
    <w:p w14:paraId="1FD4AF54" w14:textId="77777777" w:rsidR="005D119E" w:rsidRPr="00CE4093" w:rsidRDefault="0069426C" w:rsidP="00CE4093">
      <w:pPr>
        <w:spacing w:before="120" w:after="120"/>
        <w:jc w:val="both"/>
        <w:rPr>
          <w:rFonts w:ascii="Arial" w:hAnsi="Arial" w:cs="Arial"/>
        </w:rPr>
      </w:pPr>
      <w:r>
        <w:rPr>
          <w:rFonts w:ascii="Arial" w:hAnsi="Arial"/>
          <w:color w:val="111827"/>
        </w:rPr>
        <w:t>3.15.1. All welds on pressure pipelines and pressure vessels must be inspected using non-destructive testing methods (visual inspection (VT), radiographic testing (RT)).</w:t>
      </w:r>
    </w:p>
    <w:p w14:paraId="3D56FD23" w14:textId="6C0A3615" w:rsidR="005D119E" w:rsidRPr="00CE4093" w:rsidRDefault="0069426C" w:rsidP="00CE4093">
      <w:pPr>
        <w:spacing w:before="120" w:after="120"/>
        <w:jc w:val="both"/>
        <w:rPr>
          <w:rFonts w:ascii="Arial" w:hAnsi="Arial" w:cs="Arial"/>
        </w:rPr>
      </w:pPr>
      <w:r>
        <w:rPr>
          <w:rFonts w:ascii="Arial" w:hAnsi="Arial"/>
          <w:color w:val="111827"/>
        </w:rPr>
        <w:t xml:space="preserve">3.15.2. </w:t>
      </w:r>
      <w:r>
        <w:rPr>
          <w:rFonts w:ascii="Arial" w:hAnsi="Arial"/>
        </w:rPr>
        <w:t>All piping, expansion tanks, and other related components must undergo hydraulic/pneumatic testing.</w:t>
      </w:r>
    </w:p>
    <w:p w14:paraId="4D39F677" w14:textId="77777777" w:rsidR="005D119E" w:rsidRPr="00CE4093" w:rsidRDefault="0069426C" w:rsidP="00CE4093">
      <w:pPr>
        <w:spacing w:before="120" w:after="120"/>
        <w:jc w:val="both"/>
        <w:rPr>
          <w:rFonts w:ascii="Arial" w:hAnsi="Arial" w:cs="Arial"/>
        </w:rPr>
      </w:pPr>
      <w:r>
        <w:rPr>
          <w:rFonts w:ascii="Arial" w:hAnsi="Arial"/>
          <w:color w:val="111827"/>
        </w:rPr>
        <w:t>3.15.3. Appropriate visual signs must be installed to warn the Buyer’s staff of the danger.</w:t>
      </w:r>
    </w:p>
    <w:p w14:paraId="43B10966" w14:textId="77777777" w:rsidR="005D119E" w:rsidRPr="00CE4093" w:rsidRDefault="0069426C" w:rsidP="00CE4093">
      <w:pPr>
        <w:spacing w:before="120" w:after="120"/>
        <w:jc w:val="both"/>
        <w:rPr>
          <w:rFonts w:ascii="Arial" w:hAnsi="Arial" w:cs="Arial"/>
        </w:rPr>
      </w:pPr>
      <w:r>
        <w:rPr>
          <w:rFonts w:ascii="Arial" w:hAnsi="Arial"/>
          <w:color w:val="111827"/>
        </w:rPr>
        <w:t>3.15.4. The main process shut-off devices (suction lines, compression lines, bypass lines, vent lines) must be capable of both manual and automatic control.</w:t>
      </w:r>
    </w:p>
    <w:p w14:paraId="79C2638B" w14:textId="77777777" w:rsidR="005D119E" w:rsidRPr="00CE4093" w:rsidRDefault="0069426C" w:rsidP="00CE4093">
      <w:pPr>
        <w:spacing w:before="120" w:after="120"/>
        <w:jc w:val="both"/>
        <w:rPr>
          <w:rFonts w:ascii="Arial" w:hAnsi="Arial" w:cs="Arial"/>
        </w:rPr>
      </w:pPr>
      <w:r>
        <w:rPr>
          <w:rFonts w:ascii="Arial" w:hAnsi="Arial"/>
          <w:color w:val="111827"/>
        </w:rPr>
        <w:t>3.15.5. The temperature of surfaces that may be touched by personnel during operation must not exceed 60°C.</w:t>
      </w:r>
    </w:p>
    <w:p w14:paraId="3171D55E" w14:textId="7D91E367" w:rsidR="005D119E" w:rsidRPr="00CE4093" w:rsidRDefault="0069426C" w:rsidP="00CE4093">
      <w:pPr>
        <w:spacing w:before="120" w:after="120"/>
        <w:jc w:val="both"/>
        <w:rPr>
          <w:rFonts w:ascii="Arial" w:eastAsia="Inter" w:hAnsi="Arial" w:cs="Arial"/>
          <w:color w:val="111827"/>
        </w:rPr>
      </w:pPr>
      <w:r>
        <w:rPr>
          <w:rFonts w:ascii="Arial" w:hAnsi="Arial"/>
          <w:color w:val="111827"/>
        </w:rPr>
        <w:t xml:space="preserve">3.15.6. </w:t>
      </w:r>
      <w:r>
        <w:rPr>
          <w:rFonts w:ascii="Arial" w:hAnsi="Arial"/>
        </w:rPr>
        <w:t>All installed equipment must be coated with a durable anti-corrosion coating that is resistant to chemicals, moisture, and UV rays to ensure protection against corrosion throughout the Equipment’s expected service life under outdoor conditions.</w:t>
      </w:r>
    </w:p>
    <w:p w14:paraId="5BC8E4F9" w14:textId="05833016" w:rsidR="00E20FA0" w:rsidRPr="00CE4093" w:rsidRDefault="00E84424" w:rsidP="00CE4093">
      <w:pPr>
        <w:spacing w:before="120" w:after="120"/>
        <w:jc w:val="both"/>
        <w:rPr>
          <w:rFonts w:ascii="Arial" w:hAnsi="Arial" w:cs="Arial"/>
        </w:rPr>
      </w:pPr>
      <w:r>
        <w:rPr>
          <w:rFonts w:ascii="Arial" w:hAnsi="Arial"/>
          <w:color w:val="111827"/>
        </w:rPr>
        <w:t xml:space="preserve">3.15.7. </w:t>
      </w:r>
      <w:r>
        <w:rPr>
          <w:rFonts w:ascii="Arial" w:hAnsi="Arial"/>
        </w:rPr>
        <w:t>Installation and/or equipment used in the Equipment must be painted:</w:t>
      </w:r>
    </w:p>
    <w:p w14:paraId="77133303" w14:textId="1A169C5C" w:rsidR="005D119E" w:rsidRPr="00CE4093" w:rsidRDefault="69961E8E" w:rsidP="00CE4093">
      <w:pPr>
        <w:pStyle w:val="ListParagraph"/>
        <w:spacing w:before="120" w:after="120"/>
        <w:jc w:val="both"/>
        <w:rPr>
          <w:rFonts w:ascii="Arial" w:hAnsi="Arial" w:cs="Arial"/>
        </w:rPr>
      </w:pPr>
      <w:r>
        <w:rPr>
          <w:rFonts w:ascii="Arial" w:hAnsi="Arial"/>
          <w:color w:val="111827"/>
        </w:rPr>
        <w:t>3.15.7.1. gas pipelines – RAL 1021 or equivalent;</w:t>
      </w:r>
    </w:p>
    <w:p w14:paraId="3698FF50" w14:textId="720C62F3" w:rsidR="005D119E" w:rsidRPr="00CE4093" w:rsidRDefault="71D8D8D5" w:rsidP="00CE4093">
      <w:pPr>
        <w:pStyle w:val="ListParagraph"/>
        <w:spacing w:before="120" w:after="120"/>
        <w:jc w:val="both"/>
        <w:rPr>
          <w:rFonts w:ascii="Arial" w:hAnsi="Arial" w:cs="Arial"/>
        </w:rPr>
      </w:pPr>
      <w:r>
        <w:rPr>
          <w:rFonts w:ascii="Arial" w:hAnsi="Arial"/>
          <w:color w:val="111827"/>
        </w:rPr>
        <w:t>3.15.7.2. air pipelines – RAL 5017 or equivalent;</w:t>
      </w:r>
    </w:p>
    <w:p w14:paraId="26877868" w14:textId="78AF8694" w:rsidR="005D119E" w:rsidRPr="00CE4093" w:rsidRDefault="4800E164" w:rsidP="00CE4093">
      <w:pPr>
        <w:pStyle w:val="ListParagraph"/>
        <w:spacing w:before="120" w:after="120"/>
        <w:jc w:val="both"/>
        <w:rPr>
          <w:rFonts w:ascii="Arial" w:hAnsi="Arial" w:cs="Arial"/>
        </w:rPr>
      </w:pPr>
      <w:r>
        <w:rPr>
          <w:rFonts w:ascii="Arial" w:hAnsi="Arial"/>
          <w:color w:val="111827"/>
        </w:rPr>
        <w:t>3.15.7.3. cooling pipelines – RAL 6032 or equivalent;</w:t>
      </w:r>
    </w:p>
    <w:p w14:paraId="3622E72D" w14:textId="057A2054" w:rsidR="005D119E" w:rsidRPr="00CE4093" w:rsidRDefault="44C0E823" w:rsidP="00CE4093">
      <w:pPr>
        <w:pStyle w:val="ListParagraph"/>
        <w:spacing w:before="120" w:after="120"/>
        <w:jc w:val="both"/>
        <w:rPr>
          <w:rFonts w:ascii="Arial" w:hAnsi="Arial" w:cs="Arial"/>
        </w:rPr>
      </w:pPr>
      <w:r>
        <w:rPr>
          <w:rFonts w:ascii="Arial" w:hAnsi="Arial"/>
        </w:rPr>
        <w:t>3.15.7.4. gas transfer compressor and engine in the manufacturer’s color scheme;</w:t>
      </w:r>
    </w:p>
    <w:p w14:paraId="740B886E" w14:textId="74BE1CD5" w:rsidR="005D119E" w:rsidRPr="00CE4093" w:rsidRDefault="48F9BA96" w:rsidP="00CE4093">
      <w:pPr>
        <w:pStyle w:val="ListParagraph"/>
        <w:spacing w:before="120" w:after="120"/>
        <w:jc w:val="both"/>
        <w:rPr>
          <w:rFonts w:ascii="Arial" w:hAnsi="Arial" w:cs="Arial"/>
        </w:rPr>
      </w:pPr>
      <w:r>
        <w:rPr>
          <w:rFonts w:ascii="Arial" w:hAnsi="Arial"/>
          <w:color w:val="111827"/>
        </w:rPr>
        <w:t>3.15.7.5. oil pipes – RAL 8011 or equivalent.</w:t>
      </w:r>
    </w:p>
    <w:p w14:paraId="797DD10E" w14:textId="4398AA51" w:rsidR="005D119E" w:rsidRPr="00CE4093" w:rsidRDefault="0069426C" w:rsidP="00CE4093">
      <w:pPr>
        <w:spacing w:before="120" w:after="120"/>
        <w:jc w:val="both"/>
        <w:rPr>
          <w:rFonts w:ascii="Arial" w:hAnsi="Arial" w:cs="Arial"/>
        </w:rPr>
      </w:pPr>
      <w:r>
        <w:rPr>
          <w:rFonts w:ascii="Arial" w:hAnsi="Arial"/>
          <w:color w:val="111827"/>
        </w:rPr>
        <w:t>3.15.8. Coating thickness: primer – min. 120 µm, topcoat – min. 80 µm.</w:t>
      </w:r>
    </w:p>
    <w:p w14:paraId="0C8054D2" w14:textId="2D293910" w:rsidR="0069426C" w:rsidRPr="00CE4093" w:rsidRDefault="0069426C" w:rsidP="00CE4093">
      <w:pPr>
        <w:spacing w:before="120" w:after="120"/>
        <w:jc w:val="both"/>
        <w:rPr>
          <w:rFonts w:ascii="Arial" w:eastAsia="Inter" w:hAnsi="Arial" w:cs="Arial"/>
          <w:color w:val="111827"/>
        </w:rPr>
      </w:pPr>
      <w:r>
        <w:rPr>
          <w:rFonts w:ascii="Arial" w:hAnsi="Arial"/>
          <w:color w:val="111827"/>
        </w:rPr>
        <w:t xml:space="preserve">3.15.9. </w:t>
      </w:r>
      <w:r>
        <w:rPr>
          <w:rFonts w:ascii="Arial" w:hAnsi="Arial"/>
        </w:rPr>
        <w:t>All equipment used and/or installed at the Equipment must be numbered and clearly labelled, and must correspond to the numbering in the provided technical diagrams.</w:t>
      </w:r>
      <w:r>
        <w:rPr>
          <w:rFonts w:ascii="Arial" w:hAnsi="Arial"/>
          <w:color w:val="111827"/>
        </w:rPr>
        <w:t xml:space="preserve"> The labeling must be informative, easily and clearly legible, and made using materials that ensure the durability of the labeling (resistance to mechanical, chemical, and/or environmental influences).</w:t>
      </w:r>
    </w:p>
    <w:p w14:paraId="605239CE" w14:textId="5EC9C5ED"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 xml:space="preserve">3.16. Additional requirements applicable to the subject of the procurement: </w:t>
      </w:r>
    </w:p>
    <w:p w14:paraId="4D807CA9" w14:textId="4345A59E" w:rsidR="005D119E" w:rsidRPr="00CE4093" w:rsidRDefault="0069426C" w:rsidP="00CE4093">
      <w:pPr>
        <w:spacing w:before="120" w:after="120"/>
        <w:jc w:val="both"/>
        <w:rPr>
          <w:rFonts w:ascii="Arial" w:hAnsi="Arial" w:cs="Arial"/>
        </w:rPr>
      </w:pPr>
      <w:r>
        <w:rPr>
          <w:rFonts w:ascii="Arial" w:hAnsi="Arial"/>
          <w:color w:val="111827"/>
        </w:rPr>
        <w:t>3.16.1</w:t>
      </w:r>
      <w:r>
        <w:rPr>
          <w:rFonts w:ascii="Arial" w:hAnsi="Arial"/>
          <w:color w:val="000000" w:themeColor="text1"/>
        </w:rPr>
        <w:t>. The supplier must ensure that the Equipment does not require any special testing or maintenance after it has been transported to the site of operation (use), except for a visual inspection and routine operational checks.</w:t>
      </w:r>
    </w:p>
    <w:p w14:paraId="553B3DA7" w14:textId="77777777" w:rsidR="005D119E" w:rsidRPr="00CE4093" w:rsidRDefault="0069426C" w:rsidP="00CE4093">
      <w:pPr>
        <w:spacing w:before="120" w:after="120"/>
        <w:jc w:val="both"/>
        <w:rPr>
          <w:rFonts w:ascii="Arial" w:hAnsi="Arial" w:cs="Arial"/>
        </w:rPr>
      </w:pPr>
      <w:r>
        <w:rPr>
          <w:rFonts w:ascii="Arial" w:hAnsi="Arial"/>
          <w:color w:val="111827"/>
        </w:rPr>
        <w:t xml:space="preserve">3.16.2. </w:t>
      </w:r>
      <w:r>
        <w:rPr>
          <w:rFonts w:ascii="Arial" w:hAnsi="Arial"/>
        </w:rPr>
        <w:t>Equipment installed in an enclosure that is located in a potentially hazardous environment must comply with the requirements of the ATEX (EX) standard (or an equivalent standard) and be certified for use in such an environment.</w:t>
      </w:r>
    </w:p>
    <w:p w14:paraId="5CB91CD6" w14:textId="1AEF104C" w:rsidR="005D119E" w:rsidRPr="00CE4093" w:rsidRDefault="0069426C" w:rsidP="00CE4093">
      <w:pPr>
        <w:spacing w:before="120" w:after="120"/>
        <w:jc w:val="both"/>
        <w:rPr>
          <w:rFonts w:ascii="Arial" w:hAnsi="Arial" w:cs="Arial"/>
        </w:rPr>
      </w:pPr>
      <w:r>
        <w:rPr>
          <w:rFonts w:ascii="Arial" w:hAnsi="Arial"/>
          <w:color w:val="111827"/>
        </w:rPr>
        <w:t xml:space="preserve">3.16.3. </w:t>
      </w:r>
      <w:r>
        <w:rPr>
          <w:rFonts w:ascii="Arial" w:hAnsi="Arial"/>
        </w:rPr>
        <w:t>The Buyer must be provided with a set of spare parts for the Equipment, sufficient to perform maintenance work for up to 2,000 operating hours:</w:t>
      </w:r>
    </w:p>
    <w:p w14:paraId="44943088" w14:textId="6860AD0E" w:rsidR="005D119E" w:rsidRPr="00CE4093" w:rsidRDefault="51DE7F74" w:rsidP="00CE4093">
      <w:pPr>
        <w:pStyle w:val="ListParagraph"/>
        <w:spacing w:before="120" w:after="120"/>
        <w:jc w:val="both"/>
        <w:rPr>
          <w:rFonts w:ascii="Arial" w:hAnsi="Arial" w:cs="Arial"/>
        </w:rPr>
      </w:pPr>
      <w:r>
        <w:rPr>
          <w:rFonts w:ascii="Arial" w:hAnsi="Arial"/>
          <w:color w:val="111827"/>
        </w:rPr>
        <w:t>3.16.3.1. compressor valves (suction and compression)</w:t>
      </w:r>
    </w:p>
    <w:p w14:paraId="0416B5BD" w14:textId="07BF9E28" w:rsidR="005D119E" w:rsidRPr="00CE4093" w:rsidRDefault="518473B7" w:rsidP="00CE4093">
      <w:pPr>
        <w:pStyle w:val="ListParagraph"/>
        <w:spacing w:before="120" w:after="120"/>
        <w:jc w:val="both"/>
        <w:rPr>
          <w:rFonts w:ascii="Arial" w:hAnsi="Arial" w:cs="Arial"/>
        </w:rPr>
      </w:pPr>
      <w:r>
        <w:rPr>
          <w:rFonts w:ascii="Arial" w:hAnsi="Arial"/>
          <w:color w:val="111827"/>
        </w:rPr>
        <w:t>3.16.3.2. Filter sets for the unit and other Equipment in use and/or installed, as well as for the engine and systems (oil, air, etc.);</w:t>
      </w:r>
    </w:p>
    <w:p w14:paraId="7646CF73" w14:textId="5B0DE10C" w:rsidR="005D119E" w:rsidRPr="00CE4093" w:rsidRDefault="5897B696" w:rsidP="00CE4093">
      <w:pPr>
        <w:pStyle w:val="ListParagraph"/>
        <w:spacing w:before="120" w:after="120"/>
        <w:jc w:val="both"/>
        <w:rPr>
          <w:rFonts w:ascii="Arial" w:hAnsi="Arial" w:cs="Arial"/>
        </w:rPr>
      </w:pPr>
      <w:r>
        <w:rPr>
          <w:rFonts w:ascii="Arial" w:hAnsi="Arial"/>
          <w:color w:val="111827"/>
        </w:rPr>
        <w:t>3.16.3.3. Set of O-rings for the cylinder valve covers of the gas transfer compressor;</w:t>
      </w:r>
    </w:p>
    <w:p w14:paraId="15916D09" w14:textId="1A2D1D5A" w:rsidR="005D119E" w:rsidRPr="00CE4093" w:rsidRDefault="39DD9E2F" w:rsidP="00CE4093">
      <w:pPr>
        <w:pStyle w:val="ListParagraph"/>
        <w:spacing w:before="120" w:after="120"/>
        <w:jc w:val="both"/>
        <w:rPr>
          <w:rFonts w:ascii="Arial" w:hAnsi="Arial" w:cs="Arial"/>
        </w:rPr>
      </w:pPr>
      <w:r>
        <w:rPr>
          <w:rFonts w:ascii="Arial" w:hAnsi="Arial"/>
          <w:color w:val="111827"/>
        </w:rPr>
        <w:t>3.16.3.4. a set of drive belts;</w:t>
      </w:r>
    </w:p>
    <w:p w14:paraId="0710A84C" w14:textId="5EF218E3" w:rsidR="005D119E" w:rsidRPr="00CE4093" w:rsidRDefault="18932EC6" w:rsidP="00CE4093">
      <w:pPr>
        <w:pStyle w:val="ListParagraph"/>
        <w:spacing w:before="120" w:after="120"/>
        <w:jc w:val="both"/>
        <w:rPr>
          <w:rFonts w:ascii="Arial" w:hAnsi="Arial" w:cs="Arial"/>
        </w:rPr>
      </w:pPr>
      <w:r>
        <w:rPr>
          <w:rFonts w:ascii="Arial" w:hAnsi="Arial"/>
          <w:color w:val="111827"/>
        </w:rPr>
        <w:t>3.16.3.5. a set of spark plugs;</w:t>
      </w:r>
    </w:p>
    <w:p w14:paraId="25151DAA" w14:textId="3ED38667" w:rsidR="005D119E" w:rsidRPr="00CE4093" w:rsidRDefault="40052C17" w:rsidP="00CE4093">
      <w:pPr>
        <w:pStyle w:val="ListParagraph"/>
        <w:spacing w:before="120" w:after="120"/>
        <w:jc w:val="both"/>
        <w:rPr>
          <w:rFonts w:ascii="Arial" w:hAnsi="Arial" w:cs="Arial"/>
        </w:rPr>
      </w:pPr>
      <w:r>
        <w:rPr>
          <w:rFonts w:ascii="Arial" w:hAnsi="Arial"/>
          <w:color w:val="111827"/>
        </w:rPr>
        <w:t>3.16.3.6. a set of spare parts required to perform the Equipment’s start-up and commissioning work.</w:t>
      </w:r>
    </w:p>
    <w:p w14:paraId="361FC31F" w14:textId="5E091407" w:rsidR="005D119E" w:rsidRPr="00CE4093" w:rsidRDefault="0069426C" w:rsidP="00CE4093">
      <w:pPr>
        <w:spacing w:before="120" w:after="120"/>
        <w:jc w:val="both"/>
        <w:rPr>
          <w:rFonts w:ascii="Arial" w:hAnsi="Arial" w:cs="Arial"/>
          <w:color w:val="000000" w:themeColor="text1"/>
        </w:rPr>
      </w:pPr>
      <w:r>
        <w:rPr>
          <w:rFonts w:ascii="Arial" w:hAnsi="Arial"/>
          <w:color w:val="111827"/>
        </w:rPr>
        <w:t xml:space="preserve">3.16.4. </w:t>
      </w:r>
      <w:r>
        <w:rPr>
          <w:rFonts w:ascii="Arial" w:hAnsi="Arial"/>
        </w:rPr>
        <w:t>Oil heating systems for the engine and the gas transfer compressor must be installed to heat the oil before the unit is started up, if required by the operating instructions of the equipment manufacturers (engine, gas transfer compressor).</w:t>
      </w:r>
    </w:p>
    <w:p w14:paraId="7B8D5739" w14:textId="59A49D2D" w:rsidR="005D119E" w:rsidRPr="00CE4093" w:rsidRDefault="0069426C" w:rsidP="00CE4093">
      <w:pPr>
        <w:spacing w:before="120" w:after="120"/>
        <w:jc w:val="both"/>
        <w:rPr>
          <w:rFonts w:ascii="Arial" w:hAnsi="Arial" w:cs="Arial"/>
        </w:rPr>
      </w:pPr>
      <w:r>
        <w:rPr>
          <w:rFonts w:ascii="Arial" w:hAnsi="Arial"/>
          <w:color w:val="111827"/>
        </w:rPr>
        <w:t xml:space="preserve">3.16.5. Heating and cooling equipment must be installed in the electrical and control cabinets so that, regardless of environmental and weather conditions (temperature, humidity), the temperature conditions of the equipment components installed in the cabinets are maintained within the temperature range specified in Section 2.3 of the </w:t>
      </w:r>
      <w:r w:rsidR="003627E8">
        <w:rPr>
          <w:rFonts w:ascii="Arial" w:hAnsi="Arial"/>
          <w:color w:val="111827"/>
        </w:rPr>
        <w:t>T</w:t>
      </w:r>
      <w:r>
        <w:rPr>
          <w:rFonts w:ascii="Arial" w:hAnsi="Arial"/>
          <w:color w:val="111827"/>
        </w:rPr>
        <w:t>echnical specifications.</w:t>
      </w:r>
    </w:p>
    <w:p w14:paraId="7858132D" w14:textId="7CE5B392" w:rsidR="005D119E" w:rsidRPr="00CE4093" w:rsidRDefault="0069426C" w:rsidP="00CE4093">
      <w:pPr>
        <w:spacing w:before="120" w:after="120"/>
        <w:jc w:val="both"/>
        <w:rPr>
          <w:rFonts w:ascii="Arial" w:hAnsi="Arial" w:cs="Arial"/>
        </w:rPr>
      </w:pPr>
      <w:r>
        <w:rPr>
          <w:rFonts w:ascii="Arial" w:hAnsi="Arial"/>
          <w:color w:val="111827"/>
        </w:rPr>
        <w:t>3.16.6.</w:t>
      </w:r>
      <w:r>
        <w:rPr>
          <w:rFonts w:ascii="Arial" w:hAnsi="Arial"/>
          <w:color w:val="000000" w:themeColor="text1"/>
        </w:rPr>
        <w:t xml:space="preserve"> The Equipment shall be equipped with a data logging and storage device or system capable of recording and storing data generated during the Equipment’s operation, allowing for the recording and storage of at least 10 (ten) selectable different process parameters. Data must be collected continuously throughout the entire period of the </w:t>
      </w:r>
      <w:r>
        <w:rPr>
          <w:rFonts w:ascii="Arial" w:hAnsi="Arial"/>
          <w:color w:val="000000" w:themeColor="text1"/>
        </w:rPr>
        <w:lastRenderedPageBreak/>
        <w:t>Equipment's operation, with a data history of at least the last 90 (ninety) calendar days being retained. The Buyer must be given the option to transfer data to an external storage device (USB).</w:t>
      </w:r>
    </w:p>
    <w:p w14:paraId="65E48DB9" w14:textId="4C842DFB" w:rsidR="005D119E" w:rsidRPr="00CE4093" w:rsidRDefault="0069426C" w:rsidP="00CE4093">
      <w:pPr>
        <w:spacing w:before="120" w:after="120"/>
        <w:jc w:val="both"/>
        <w:rPr>
          <w:rFonts w:ascii="Arial" w:hAnsi="Arial" w:cs="Arial"/>
          <w:color w:val="000000" w:themeColor="text1"/>
        </w:rPr>
      </w:pPr>
      <w:r>
        <w:rPr>
          <w:rFonts w:ascii="Arial" w:hAnsi="Arial"/>
          <w:color w:val="111827"/>
        </w:rPr>
        <w:t xml:space="preserve">3.16.7. </w:t>
      </w:r>
      <w:r>
        <w:rPr>
          <w:rFonts w:ascii="Arial" w:hAnsi="Arial"/>
        </w:rPr>
        <w:t>The Supplier must enable the Buyer to monitor the parameters of the operational Device remotely by connecting to the Device via a remote connection (VPN, etc.) using a computer or other device (mobile phone and/or tablet).</w:t>
      </w:r>
    </w:p>
    <w:p w14:paraId="0C1DCD19" w14:textId="77777777" w:rsidR="005D119E" w:rsidRPr="00CE4093" w:rsidRDefault="0069426C" w:rsidP="00CE4093">
      <w:pPr>
        <w:spacing w:before="120" w:after="120"/>
        <w:jc w:val="both"/>
        <w:rPr>
          <w:rFonts w:ascii="Arial" w:hAnsi="Arial" w:cs="Arial"/>
        </w:rPr>
      </w:pPr>
      <w:r>
        <w:rPr>
          <w:rFonts w:ascii="Arial" w:hAnsi="Arial"/>
          <w:color w:val="111827"/>
        </w:rPr>
        <w:t>3.16.8. The Goods and/or Services must not pose a threat to national security, as specified in the Procurement Documents.</w:t>
      </w:r>
    </w:p>
    <w:p w14:paraId="6E51F838" w14:textId="77777777" w:rsidR="005D119E" w:rsidRPr="00CE4093" w:rsidRDefault="0069426C" w:rsidP="00CE4093">
      <w:pPr>
        <w:spacing w:before="120" w:after="120"/>
        <w:jc w:val="both"/>
        <w:rPr>
          <w:rFonts w:ascii="Arial" w:hAnsi="Arial" w:cs="Arial"/>
        </w:rPr>
      </w:pPr>
      <w:r>
        <w:rPr>
          <w:rFonts w:ascii="Arial" w:hAnsi="Arial"/>
          <w:color w:val="111827"/>
        </w:rPr>
        <w:t>3.16.9. During the term of the Agreement, the Supplier shall not supply goods or provide services that do not comply with the requirements of the Procurement Documents and/or whose supply is restricted due to international sanctions (as defined in the Law on International Sanctions of the Republic of Lithuania) and/or due to a threat to national security, as defined in the Procurement Documents and the Law on Public Procurement of the Republic of Lithuania / the Law on Procurement by Contracting Entities in the Fields of Water Management, Energy, Transport, and Postal Services of the Republic of Lithuania.</w:t>
      </w:r>
    </w:p>
    <w:p w14:paraId="0666716C" w14:textId="77777777" w:rsidR="001E4399" w:rsidRPr="00CE4093" w:rsidRDefault="00734F80" w:rsidP="00CE4093">
      <w:pPr>
        <w:spacing w:before="120" w:after="120"/>
        <w:jc w:val="both"/>
        <w:rPr>
          <w:rFonts w:ascii="Arial" w:eastAsia="Inter" w:hAnsi="Arial" w:cs="Arial"/>
          <w:color w:val="000000" w:themeColor="text1"/>
        </w:rPr>
      </w:pPr>
      <w:r>
        <w:rPr>
          <w:rFonts w:ascii="Arial" w:hAnsi="Arial"/>
          <w:color w:val="000000" w:themeColor="text1"/>
        </w:rPr>
        <w:t xml:space="preserve">3.16.10. The supplier must be responsible for the design and/or manufacture of the main components of the compressor unit. </w:t>
      </w:r>
    </w:p>
    <w:p w14:paraId="5BCD2AC6" w14:textId="7987DDDA" w:rsidR="00734F80" w:rsidRPr="00CE4093" w:rsidRDefault="001E4399" w:rsidP="00CE4093">
      <w:pPr>
        <w:spacing w:before="120" w:after="120"/>
        <w:jc w:val="both"/>
        <w:rPr>
          <w:rFonts w:ascii="Arial" w:eastAsia="Inter" w:hAnsi="Arial" w:cs="Arial"/>
          <w:color w:val="000000" w:themeColor="text1"/>
        </w:rPr>
      </w:pPr>
      <w:r>
        <w:rPr>
          <w:rFonts w:ascii="Arial" w:hAnsi="Arial"/>
          <w:color w:val="000000" w:themeColor="text1"/>
        </w:rPr>
        <w:t>3.16.11. Key components accounting for at least 50% of the unit’s value must be designed and/or manufactured by the Supplier itself or by its controlled manufacturing facilities. Key components (at least two of the following):</w:t>
      </w:r>
    </w:p>
    <w:p w14:paraId="68EECE6F" w14:textId="2395826D" w:rsidR="00734F80" w:rsidRPr="00CE4093" w:rsidRDefault="001E4399" w:rsidP="00CE4093">
      <w:pPr>
        <w:spacing w:before="120" w:after="120"/>
        <w:jc w:val="both"/>
        <w:rPr>
          <w:rFonts w:ascii="Arial" w:eastAsia="Inter" w:hAnsi="Arial" w:cs="Arial"/>
          <w:color w:val="000000" w:themeColor="text1"/>
        </w:rPr>
      </w:pPr>
      <w:r>
        <w:rPr>
          <w:rFonts w:ascii="Arial" w:hAnsi="Arial"/>
          <w:color w:val="000000" w:themeColor="text1"/>
        </w:rPr>
        <w:t>3.16.11.1. compressor unit;</w:t>
      </w:r>
    </w:p>
    <w:p w14:paraId="2C7276BB" w14:textId="7622F551" w:rsidR="00734F80" w:rsidRPr="00CE4093" w:rsidRDefault="001E4399" w:rsidP="00CE4093">
      <w:pPr>
        <w:spacing w:before="120" w:after="120"/>
        <w:jc w:val="both"/>
        <w:rPr>
          <w:rFonts w:ascii="Arial" w:eastAsia="Inter" w:hAnsi="Arial" w:cs="Arial"/>
          <w:color w:val="000000" w:themeColor="text1"/>
        </w:rPr>
      </w:pPr>
      <w:r>
        <w:rPr>
          <w:rFonts w:ascii="Arial" w:hAnsi="Arial"/>
          <w:color w:val="000000" w:themeColor="text1"/>
        </w:rPr>
        <w:t>3.16.11.2. base structure (frame/skid);</w:t>
      </w:r>
    </w:p>
    <w:p w14:paraId="3E41A7D2" w14:textId="00DF655E" w:rsidR="00734F80" w:rsidRPr="00CE4093" w:rsidRDefault="001E4399" w:rsidP="00CE4093">
      <w:pPr>
        <w:spacing w:before="120" w:after="120"/>
        <w:jc w:val="both"/>
        <w:rPr>
          <w:rFonts w:ascii="Arial" w:eastAsia="Inter" w:hAnsi="Arial" w:cs="Arial"/>
          <w:color w:val="000000" w:themeColor="text1"/>
        </w:rPr>
      </w:pPr>
      <w:r>
        <w:rPr>
          <w:rFonts w:ascii="Arial" w:hAnsi="Arial"/>
          <w:color w:val="000000" w:themeColor="text1"/>
        </w:rPr>
        <w:t>3.16.11.3.  transmission (gearbox);</w:t>
      </w:r>
    </w:p>
    <w:p w14:paraId="77CFEC7E" w14:textId="3A7E4CF9" w:rsidR="00734F80" w:rsidRPr="00CE4093" w:rsidRDefault="001E4399" w:rsidP="00CE4093">
      <w:pPr>
        <w:spacing w:before="120" w:after="120"/>
        <w:jc w:val="both"/>
        <w:rPr>
          <w:rFonts w:ascii="Arial" w:eastAsia="Inter" w:hAnsi="Arial" w:cs="Arial"/>
          <w:color w:val="000000" w:themeColor="text1"/>
        </w:rPr>
      </w:pPr>
      <w:r>
        <w:rPr>
          <w:rFonts w:ascii="Arial" w:hAnsi="Arial"/>
          <w:color w:val="000000" w:themeColor="text1"/>
        </w:rPr>
        <w:t>3.16.11.4. cooling system;</w:t>
      </w:r>
    </w:p>
    <w:p w14:paraId="7EB0895E" w14:textId="53F9FBC6" w:rsidR="00734F80" w:rsidRPr="00CE4093" w:rsidRDefault="001E4399" w:rsidP="00CE4093">
      <w:pPr>
        <w:spacing w:before="120" w:after="120"/>
        <w:jc w:val="both"/>
        <w:rPr>
          <w:rFonts w:ascii="Arial" w:eastAsia="Inter" w:hAnsi="Arial" w:cs="Arial"/>
          <w:color w:val="000000" w:themeColor="text1"/>
        </w:rPr>
      </w:pPr>
      <w:r>
        <w:rPr>
          <w:rFonts w:ascii="Arial" w:hAnsi="Arial"/>
          <w:color w:val="000000" w:themeColor="text1"/>
        </w:rPr>
        <w:t>3.16.11.5. integrated control and protection system.</w:t>
      </w:r>
    </w:p>
    <w:p w14:paraId="5592D50E" w14:textId="34BC832D" w:rsidR="00734F80" w:rsidRPr="00CE4093" w:rsidRDefault="001E4399" w:rsidP="00CE4093">
      <w:pPr>
        <w:spacing w:before="120" w:after="120"/>
        <w:jc w:val="both"/>
        <w:rPr>
          <w:rFonts w:ascii="Arial" w:eastAsia="Inter" w:hAnsi="Arial" w:cs="Arial"/>
          <w:b/>
          <w:bCs/>
          <w:color w:val="000000" w:themeColor="text1"/>
          <w:u w:val="single"/>
        </w:rPr>
      </w:pPr>
      <w:r>
        <w:rPr>
          <w:rFonts w:ascii="Arial" w:hAnsi="Arial"/>
          <w:b/>
          <w:color w:val="000000" w:themeColor="text1"/>
          <w:u w:val="single"/>
        </w:rPr>
        <w:t xml:space="preserve">3.16.12. Documents confirming compliance with Section 3.16.11 of the </w:t>
      </w:r>
      <w:r w:rsidR="0064051F">
        <w:rPr>
          <w:rFonts w:ascii="Arial" w:hAnsi="Arial"/>
          <w:b/>
          <w:color w:val="000000" w:themeColor="text1"/>
          <w:u w:val="single"/>
        </w:rPr>
        <w:t>T</w:t>
      </w:r>
      <w:r>
        <w:rPr>
          <w:rFonts w:ascii="Arial" w:hAnsi="Arial"/>
          <w:b/>
          <w:color w:val="000000" w:themeColor="text1"/>
          <w:u w:val="single"/>
        </w:rPr>
        <w:t>echnical specification must be submitted with the initial tender. The Supplier must submit at least two of the following signed documents:</w:t>
      </w:r>
    </w:p>
    <w:p w14:paraId="7D04684D" w14:textId="2DB0EDFF" w:rsidR="00734F80" w:rsidRPr="00CE4093" w:rsidRDefault="001E4399" w:rsidP="00CE4093">
      <w:pPr>
        <w:spacing w:before="120" w:after="120"/>
        <w:jc w:val="both"/>
        <w:rPr>
          <w:rFonts w:ascii="Arial" w:eastAsia="Inter" w:hAnsi="Arial" w:cs="Arial"/>
          <w:color w:val="000000" w:themeColor="text1"/>
        </w:rPr>
      </w:pPr>
      <w:r>
        <w:rPr>
          <w:rFonts w:ascii="Arial" w:hAnsi="Arial"/>
          <w:color w:val="000000" w:themeColor="text1"/>
        </w:rPr>
        <w:t>3.16.12.1. a declaration signed by the manufacturer regarding the scope of design and/or production;</w:t>
      </w:r>
    </w:p>
    <w:p w14:paraId="2D225998" w14:textId="7894DEFD" w:rsidR="00734F80" w:rsidRPr="00CE4093" w:rsidRDefault="00CF5B00" w:rsidP="00CE4093">
      <w:pPr>
        <w:spacing w:before="120" w:after="120"/>
        <w:jc w:val="both"/>
        <w:rPr>
          <w:rFonts w:ascii="Arial" w:eastAsia="Inter" w:hAnsi="Arial" w:cs="Arial"/>
          <w:color w:val="000000" w:themeColor="text1"/>
        </w:rPr>
      </w:pPr>
      <w:r>
        <w:rPr>
          <w:rFonts w:ascii="Arial" w:hAnsi="Arial"/>
          <w:color w:val="000000" w:themeColor="text1"/>
        </w:rPr>
        <w:t>3.16.12.2. A copy of the ISO 9001 (or equivalent) certificate specifying the scope of production;</w:t>
      </w:r>
    </w:p>
    <w:p w14:paraId="77021952" w14:textId="77777777" w:rsidR="000A2CC1" w:rsidRPr="00CE4093" w:rsidRDefault="00CF5B00" w:rsidP="00CE4093">
      <w:pPr>
        <w:spacing w:before="120" w:after="120"/>
        <w:jc w:val="both"/>
        <w:rPr>
          <w:rFonts w:ascii="Arial" w:eastAsia="Inter" w:hAnsi="Arial" w:cs="Arial"/>
          <w:color w:val="000000" w:themeColor="text1"/>
        </w:rPr>
      </w:pPr>
      <w:r>
        <w:rPr>
          <w:rFonts w:ascii="Arial" w:hAnsi="Arial"/>
          <w:color w:val="000000" w:themeColor="text1"/>
        </w:rPr>
        <w:t>3.16.12.3. A description of the manufacturing facilities and/or excerpts from the technical documentation.</w:t>
      </w:r>
    </w:p>
    <w:p w14:paraId="219E74A1" w14:textId="4AE180DE" w:rsidR="003C4F86" w:rsidRPr="00317267" w:rsidRDefault="000A2CC1" w:rsidP="00CE4093">
      <w:pPr>
        <w:spacing w:before="120" w:after="120"/>
        <w:jc w:val="both"/>
        <w:rPr>
          <w:rFonts w:ascii="Arial" w:eastAsia="Inter" w:hAnsi="Arial" w:cs="Arial"/>
          <w:color w:val="000000" w:themeColor="text1"/>
        </w:rPr>
      </w:pPr>
      <w:r>
        <w:rPr>
          <w:rFonts w:ascii="Arial" w:hAnsi="Arial"/>
          <w:color w:val="000000" w:themeColor="text1"/>
        </w:rPr>
        <w:t>3.16.12.4.  If the Supplier is a legal entity that is part of a parent company, a group of companies, or has subsidiaries entrusted with the design and/or manufacture of the main components of the compressor unit, the Supplier must submit documents confirming these relationships and control by providing the following documents:</w:t>
      </w:r>
    </w:p>
    <w:p w14:paraId="046F04DD" w14:textId="4819A9BA" w:rsidR="001F0E53" w:rsidRPr="00317267" w:rsidRDefault="001F0E53" w:rsidP="00CE4093">
      <w:pPr>
        <w:spacing w:before="120" w:after="120"/>
        <w:jc w:val="both"/>
        <w:rPr>
          <w:rFonts w:ascii="Arial" w:eastAsia="Inter" w:hAnsi="Arial" w:cs="Arial"/>
          <w:color w:val="000000" w:themeColor="text1"/>
        </w:rPr>
      </w:pPr>
      <w:r>
        <w:rPr>
          <w:rFonts w:ascii="Arial" w:hAnsi="Arial"/>
          <w:color w:val="000000" w:themeColor="text1"/>
        </w:rPr>
        <w:t xml:space="preserve">3.16.12.4.1. </w:t>
      </w:r>
      <w:r>
        <w:rPr>
          <w:rFonts w:ascii="Arial" w:hAnsi="Arial"/>
          <w:b/>
          <w:bCs/>
          <w:color w:val="000000" w:themeColor="text1"/>
        </w:rPr>
        <w:t>an official organizational chart of the group of companies</w:t>
      </w:r>
      <w:r>
        <w:rPr>
          <w:rFonts w:ascii="Arial" w:hAnsi="Arial"/>
          <w:color w:val="000000" w:themeColor="text1"/>
        </w:rPr>
        <w:t>, approved by the management body of the Supplier or the Parent Company;</w:t>
      </w:r>
    </w:p>
    <w:p w14:paraId="0CB820D4" w14:textId="26EEC1A7" w:rsidR="00FB11C3" w:rsidRPr="00317267" w:rsidRDefault="00FB11C3" w:rsidP="00CE4093">
      <w:pPr>
        <w:spacing w:before="120" w:after="120"/>
        <w:jc w:val="both"/>
        <w:rPr>
          <w:rFonts w:ascii="Arial" w:eastAsia="Inter" w:hAnsi="Arial" w:cs="Arial"/>
          <w:color w:val="000000" w:themeColor="text1"/>
        </w:rPr>
      </w:pPr>
      <w:r>
        <w:rPr>
          <w:rFonts w:ascii="Arial" w:hAnsi="Arial"/>
          <w:color w:val="000000" w:themeColor="text1"/>
        </w:rPr>
        <w:t xml:space="preserve">3.16.12.4.2. </w:t>
      </w:r>
      <w:r>
        <w:rPr>
          <w:rFonts w:ascii="Arial" w:hAnsi="Arial"/>
          <w:b/>
          <w:bCs/>
          <w:color w:val="000000" w:themeColor="text1"/>
        </w:rPr>
        <w:t>extracts from the registers of legal entities</w:t>
      </w:r>
      <w:r>
        <w:rPr>
          <w:rFonts w:ascii="Arial" w:hAnsi="Arial"/>
          <w:color w:val="000000" w:themeColor="text1"/>
        </w:rPr>
        <w:t xml:space="preserve"> confirming the relationship of control or ownership;</w:t>
      </w:r>
    </w:p>
    <w:p w14:paraId="692137E9" w14:textId="021C83DC" w:rsidR="00FB11C3" w:rsidRPr="00317267" w:rsidRDefault="00FB11C3" w:rsidP="00CE4093">
      <w:pPr>
        <w:spacing w:before="120" w:after="120"/>
        <w:jc w:val="both"/>
        <w:rPr>
          <w:rFonts w:ascii="Arial" w:eastAsia="Inter" w:hAnsi="Arial" w:cs="Arial"/>
          <w:color w:val="000000" w:themeColor="text1"/>
        </w:rPr>
      </w:pPr>
      <w:r>
        <w:rPr>
          <w:rFonts w:ascii="Arial" w:hAnsi="Arial"/>
          <w:color w:val="000000" w:themeColor="text1"/>
        </w:rPr>
        <w:t xml:space="preserve">3.16.12.4.3. </w:t>
      </w:r>
      <w:r>
        <w:rPr>
          <w:rFonts w:ascii="Arial" w:hAnsi="Arial"/>
          <w:b/>
          <w:bCs/>
          <w:color w:val="000000" w:themeColor="text1"/>
        </w:rPr>
        <w:t>lists of shareholders or other documents</w:t>
      </w:r>
      <w:r>
        <w:rPr>
          <w:rFonts w:ascii="Arial" w:hAnsi="Arial"/>
          <w:color w:val="000000" w:themeColor="text1"/>
        </w:rPr>
        <w:t xml:space="preserve"> evidencing direct or indirect control;</w:t>
      </w:r>
    </w:p>
    <w:p w14:paraId="369ED8AB" w14:textId="01FD6981" w:rsidR="003714BF" w:rsidRPr="00317267" w:rsidRDefault="003714BF" w:rsidP="00CE4093">
      <w:pPr>
        <w:spacing w:before="120" w:after="120"/>
        <w:jc w:val="both"/>
        <w:rPr>
          <w:rFonts w:ascii="Arial" w:eastAsia="Inter" w:hAnsi="Arial" w:cs="Arial"/>
          <w:color w:val="000000" w:themeColor="text1"/>
        </w:rPr>
      </w:pPr>
      <w:r>
        <w:rPr>
          <w:rFonts w:ascii="Arial" w:hAnsi="Arial"/>
          <w:color w:val="000000" w:themeColor="text1"/>
        </w:rPr>
        <w:t xml:space="preserve">3.16.12.4.4. </w:t>
      </w:r>
      <w:r>
        <w:rPr>
          <w:rFonts w:ascii="Arial" w:hAnsi="Arial"/>
          <w:b/>
          <w:bCs/>
          <w:color w:val="000000" w:themeColor="text1"/>
        </w:rPr>
        <w:t>governance documents</w:t>
      </w:r>
      <w:r>
        <w:rPr>
          <w:rFonts w:ascii="Arial" w:hAnsi="Arial"/>
          <w:color w:val="000000" w:themeColor="text1"/>
        </w:rPr>
        <w:t xml:space="preserve"> (articles of association, shareholder agreements, decisions of management bodies) setting out the allocation of production functions among the group’s companies;</w:t>
      </w:r>
    </w:p>
    <w:p w14:paraId="34693448" w14:textId="11428D53" w:rsidR="003714BF" w:rsidRPr="00317267" w:rsidRDefault="003714BF" w:rsidP="00CE4093">
      <w:pPr>
        <w:spacing w:before="120" w:after="120"/>
        <w:jc w:val="both"/>
        <w:rPr>
          <w:rFonts w:ascii="Arial" w:eastAsia="Inter" w:hAnsi="Arial" w:cs="Arial"/>
          <w:color w:val="000000" w:themeColor="text1"/>
        </w:rPr>
      </w:pPr>
      <w:r>
        <w:rPr>
          <w:rFonts w:ascii="Arial" w:hAnsi="Arial"/>
          <w:color w:val="000000" w:themeColor="text1"/>
        </w:rPr>
        <w:t xml:space="preserve">3.16.12.4.5. </w:t>
      </w:r>
      <w:r>
        <w:rPr>
          <w:rFonts w:ascii="Arial" w:hAnsi="Arial"/>
          <w:b/>
          <w:bCs/>
          <w:color w:val="000000" w:themeColor="text1"/>
        </w:rPr>
        <w:t>a declaration specifying which major assemblies</w:t>
      </w:r>
      <w:r>
        <w:rPr>
          <w:rFonts w:ascii="Arial" w:hAnsi="Arial"/>
          <w:color w:val="000000" w:themeColor="text1"/>
        </w:rPr>
        <w:t xml:space="preserve"> (as defined in Section 3.16.11) are designed and/or manufactured at the Supplier’s controlled enterprises or divisions;</w:t>
      </w:r>
    </w:p>
    <w:p w14:paraId="121A0F6C" w14:textId="7D98FECA" w:rsidR="008D0BF2" w:rsidRPr="00317267" w:rsidRDefault="008D0BF2" w:rsidP="00CE4093">
      <w:pPr>
        <w:spacing w:before="120" w:after="120"/>
        <w:jc w:val="both"/>
        <w:rPr>
          <w:rFonts w:ascii="Arial" w:eastAsia="Inter" w:hAnsi="Arial" w:cs="Arial"/>
          <w:color w:val="000000" w:themeColor="text1"/>
        </w:rPr>
      </w:pPr>
      <w:r>
        <w:rPr>
          <w:rFonts w:ascii="Arial" w:hAnsi="Arial"/>
          <w:color w:val="000000" w:themeColor="text1"/>
        </w:rPr>
        <w:t xml:space="preserve">3.16.12.4.6. </w:t>
      </w:r>
      <w:r>
        <w:rPr>
          <w:rFonts w:ascii="Arial" w:hAnsi="Arial"/>
          <w:b/>
          <w:bCs/>
          <w:color w:val="000000" w:themeColor="text1"/>
        </w:rPr>
        <w:t>extracts from technical documentation or factory descriptions</w:t>
      </w:r>
      <w:r>
        <w:rPr>
          <w:rFonts w:ascii="Arial" w:hAnsi="Arial"/>
          <w:color w:val="000000" w:themeColor="text1"/>
        </w:rPr>
        <w:t xml:space="preserve"> confirming the actual performance of manufacturing.</w:t>
      </w:r>
    </w:p>
    <w:p w14:paraId="75777100" w14:textId="2646613F" w:rsidR="00052E57" w:rsidRPr="00317267" w:rsidRDefault="00052E57" w:rsidP="00CE4093">
      <w:pPr>
        <w:spacing w:before="120" w:after="120"/>
        <w:jc w:val="both"/>
        <w:rPr>
          <w:rFonts w:ascii="Arial" w:eastAsia="Inter" w:hAnsi="Arial" w:cs="Arial"/>
          <w:color w:val="000000" w:themeColor="text1"/>
        </w:rPr>
      </w:pPr>
      <w:r>
        <w:rPr>
          <w:rFonts w:ascii="Arial" w:hAnsi="Arial"/>
          <w:color w:val="000000" w:themeColor="text1"/>
        </w:rPr>
        <w:t xml:space="preserve">3.16.13. The documents specified in Section 3.16.12.4. of the Technical </w:t>
      </w:r>
      <w:r w:rsidR="0064051F">
        <w:rPr>
          <w:rFonts w:ascii="Arial" w:hAnsi="Arial"/>
          <w:color w:val="000000" w:themeColor="text1"/>
        </w:rPr>
        <w:t>s</w:t>
      </w:r>
      <w:r>
        <w:rPr>
          <w:rFonts w:ascii="Arial" w:hAnsi="Arial"/>
          <w:color w:val="000000" w:themeColor="text1"/>
        </w:rPr>
        <w:t xml:space="preserve">pecifications and its subsections are mandatory and must be submitted  only if the Supplier declares that the main components of the compressor unit (as per Section 3.16.11 of the Technical </w:t>
      </w:r>
      <w:r w:rsidR="0064051F">
        <w:rPr>
          <w:rFonts w:ascii="Arial" w:hAnsi="Arial"/>
          <w:color w:val="000000" w:themeColor="text1"/>
        </w:rPr>
        <w:t>s</w:t>
      </w:r>
      <w:r>
        <w:rPr>
          <w:rFonts w:ascii="Arial" w:hAnsi="Arial"/>
          <w:color w:val="000000" w:themeColor="text1"/>
        </w:rPr>
        <w:t>pecifications) are designed and/or manufactured not by the Supplier itself, but by legal entities or divisions under its control. In such cases, the Supplier must submit documents confirming the chain of control and the allocation of production functions. If such circumstances do not exist, no documents shall be submitted.</w:t>
      </w:r>
    </w:p>
    <w:p w14:paraId="3D59EEDF" w14:textId="47A7F33C" w:rsidR="0069426C" w:rsidRDefault="003C4F86" w:rsidP="00CE4093">
      <w:pPr>
        <w:spacing w:before="120" w:after="120"/>
        <w:jc w:val="both"/>
        <w:rPr>
          <w:rFonts w:ascii="Arial" w:hAnsi="Arial" w:cs="Arial"/>
          <w:color w:val="000000" w:themeColor="text1"/>
        </w:rPr>
      </w:pPr>
      <w:r>
        <w:rPr>
          <w:rFonts w:ascii="Arial" w:hAnsi="Arial"/>
          <w:color w:val="000000" w:themeColor="text1"/>
        </w:rPr>
        <w:t xml:space="preserve">3.16.14. A complete set of all necessary tools and/or materials required for the repair, maintenance, and servicing of the Equipment, its components, and other systems is provided.  </w:t>
      </w:r>
    </w:p>
    <w:p w14:paraId="68A343BB" w14:textId="77777777" w:rsidR="00607F99" w:rsidRPr="00607F99" w:rsidRDefault="00607F99" w:rsidP="00CE4093">
      <w:pPr>
        <w:spacing w:before="120" w:after="120"/>
        <w:jc w:val="both"/>
        <w:rPr>
          <w:rFonts w:ascii="Arial" w:hAnsi="Arial" w:cs="Arial"/>
          <w:color w:val="000000" w:themeColor="text1"/>
        </w:rPr>
      </w:pPr>
    </w:p>
    <w:p w14:paraId="060F5F89" w14:textId="790BAFA4" w:rsidR="005D119E" w:rsidRPr="00CE4093" w:rsidRDefault="00C71E9E" w:rsidP="00CE4093">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Pr>
          <w:rFonts w:ascii="Arial" w:hAnsi="Arial"/>
          <w:b/>
          <w:color w:val="111827"/>
          <w:sz w:val="20"/>
        </w:rPr>
        <w:t>REQUIREMENTS FOR THE FACTORY ACCEPTANCE OF THE EQUIPMENT AND TRAINING OF THE BUYER'S STAFF:</w:t>
      </w:r>
    </w:p>
    <w:p w14:paraId="27D0C59E" w14:textId="5DB9BCD9" w:rsidR="001C6826" w:rsidRPr="00CE4093" w:rsidRDefault="0069426C" w:rsidP="00CE4093">
      <w:pPr>
        <w:pStyle w:val="Heading3"/>
        <w:spacing w:before="120" w:after="120"/>
        <w:jc w:val="both"/>
        <w:rPr>
          <w:rFonts w:ascii="Arial" w:eastAsia="Inter" w:hAnsi="Arial" w:cs="Arial"/>
          <w:b/>
          <w:bCs/>
          <w:color w:val="111827"/>
          <w:sz w:val="20"/>
          <w:szCs w:val="20"/>
          <w:u w:val="single"/>
        </w:rPr>
      </w:pPr>
      <w:r>
        <w:rPr>
          <w:rFonts w:ascii="Arial" w:hAnsi="Arial"/>
          <w:color w:val="111827"/>
          <w:sz w:val="20"/>
          <w:u w:val="single"/>
        </w:rPr>
        <w:t xml:space="preserve">4.1. Factory Acceptance Test </w:t>
      </w:r>
      <w:r>
        <w:rPr>
          <w:rFonts w:ascii="Arial" w:hAnsi="Arial"/>
          <w:b/>
          <w:bCs/>
          <w:color w:val="111827"/>
          <w:sz w:val="20"/>
          <w:u w:val="single"/>
        </w:rPr>
        <w:t>(FAT)</w:t>
      </w:r>
      <w:r>
        <w:rPr>
          <w:rFonts w:ascii="Arial" w:hAnsi="Arial"/>
          <w:color w:val="111827"/>
          <w:sz w:val="20"/>
          <w:u w:val="single"/>
        </w:rPr>
        <w:t xml:space="preserve"> of the equipment.</w:t>
      </w:r>
    </w:p>
    <w:p w14:paraId="613087C8" w14:textId="2BA138CA" w:rsidR="005D119E" w:rsidRPr="00CE4093" w:rsidRDefault="0069426C" w:rsidP="00CE4093">
      <w:pPr>
        <w:spacing w:before="120" w:after="120"/>
        <w:jc w:val="both"/>
        <w:rPr>
          <w:rFonts w:ascii="Arial" w:eastAsia="Inter" w:hAnsi="Arial" w:cs="Arial"/>
          <w:color w:val="111827"/>
        </w:rPr>
      </w:pPr>
      <w:r>
        <w:rPr>
          <w:rFonts w:ascii="Arial" w:hAnsi="Arial"/>
          <w:color w:val="111827"/>
        </w:rPr>
        <w:lastRenderedPageBreak/>
        <w:t>4.1.1. The manufacturer must conduct a Factory Acceptance Test, including test runs and commissioning work. The test shall be conducted at the manufacturer’s facility, in the presence of 2 (two) representatives of the Buyer, in accordance with a schedule agreed upon in advance with the Buyer during the term of the Agreement.</w:t>
      </w:r>
    </w:p>
    <w:p w14:paraId="2E0389BF" w14:textId="017F8490" w:rsidR="001C6826" w:rsidRPr="00CE4093" w:rsidRDefault="001C6826" w:rsidP="00CE4093">
      <w:pPr>
        <w:spacing w:before="120" w:after="120"/>
        <w:jc w:val="both"/>
        <w:rPr>
          <w:rFonts w:ascii="Arial" w:hAnsi="Arial" w:cs="Arial"/>
        </w:rPr>
      </w:pPr>
      <w:r>
        <w:rPr>
          <w:rFonts w:ascii="Arial" w:hAnsi="Arial"/>
          <w:color w:val="111827"/>
        </w:rPr>
        <w:t>4.1.2.</w:t>
      </w:r>
      <w:r>
        <w:rPr>
          <w:rFonts w:ascii="Arial" w:hAnsi="Arial"/>
        </w:rPr>
        <w:t xml:space="preserve"> </w:t>
      </w:r>
      <w:r>
        <w:rPr>
          <w:rFonts w:ascii="Arial" w:hAnsi="Arial"/>
          <w:color w:val="111827"/>
        </w:rPr>
        <w:t>The supplier must ensure that a representative(s) of the Equipment manufacturer is/are present during the Factory Acceptance Test (FAT) of the Equipment</w:t>
      </w:r>
    </w:p>
    <w:p w14:paraId="1DD5EAAF" w14:textId="2E5880CE" w:rsidR="005D119E" w:rsidRPr="00CE4093" w:rsidRDefault="0069426C" w:rsidP="00CE4093">
      <w:pPr>
        <w:spacing w:before="120" w:after="120"/>
        <w:jc w:val="both"/>
        <w:rPr>
          <w:rFonts w:ascii="Arial" w:hAnsi="Arial" w:cs="Arial"/>
        </w:rPr>
      </w:pPr>
      <w:r>
        <w:rPr>
          <w:rFonts w:ascii="Arial" w:hAnsi="Arial"/>
          <w:color w:val="111827"/>
        </w:rPr>
        <w:t>4.1.3. The price of the submitted tender must include the following costs:</w:t>
      </w:r>
    </w:p>
    <w:p w14:paraId="32990C0C" w14:textId="630C6576" w:rsidR="005D119E" w:rsidRPr="00CE4093" w:rsidRDefault="61F517C9" w:rsidP="00CE4093">
      <w:pPr>
        <w:pStyle w:val="ListParagraph"/>
        <w:spacing w:before="120" w:after="120"/>
        <w:jc w:val="both"/>
        <w:rPr>
          <w:rFonts w:ascii="Arial" w:hAnsi="Arial" w:cs="Arial"/>
        </w:rPr>
      </w:pPr>
      <w:r>
        <w:rPr>
          <w:rFonts w:ascii="Arial" w:hAnsi="Arial"/>
          <w:color w:val="111827"/>
        </w:rPr>
        <w:t>4.1.3.1. Travel expenses (round-trip) for two (2) representatives of the Buyer, as well as their accommodation and meals during the factory acceptance;</w:t>
      </w:r>
    </w:p>
    <w:p w14:paraId="34700559" w14:textId="09D43541" w:rsidR="005D119E" w:rsidRPr="00CE4093" w:rsidRDefault="5C0D0779" w:rsidP="00CE4093">
      <w:pPr>
        <w:pStyle w:val="ListParagraph"/>
        <w:spacing w:before="120" w:after="120"/>
        <w:jc w:val="both"/>
        <w:rPr>
          <w:rFonts w:ascii="Arial" w:hAnsi="Arial" w:cs="Arial"/>
        </w:rPr>
      </w:pPr>
      <w:r>
        <w:rPr>
          <w:rFonts w:ascii="Arial" w:hAnsi="Arial"/>
          <w:color w:val="111827"/>
        </w:rPr>
        <w:t>4.1.3.2. Costs associated with the participation of the Equipment manufacturer's personnel.</w:t>
      </w:r>
    </w:p>
    <w:p w14:paraId="4889EAC4" w14:textId="1ECC75A6" w:rsidR="005D119E" w:rsidRPr="00CE4093" w:rsidRDefault="0069426C" w:rsidP="00CE4093">
      <w:pPr>
        <w:spacing w:before="120" w:after="120"/>
        <w:jc w:val="both"/>
        <w:rPr>
          <w:rFonts w:ascii="Arial" w:eastAsia="Inter" w:hAnsi="Arial" w:cs="Arial"/>
          <w:color w:val="111827"/>
        </w:rPr>
      </w:pPr>
      <w:r>
        <w:rPr>
          <w:rFonts w:ascii="Arial" w:hAnsi="Arial"/>
          <w:color w:val="111827"/>
        </w:rPr>
        <w:t xml:space="preserve">4.1.4. </w:t>
      </w:r>
      <w:r>
        <w:rPr>
          <w:rFonts w:ascii="Arial" w:hAnsi="Arial"/>
        </w:rPr>
        <w:t xml:space="preserve">The re-commissioning of the Equipment shall be performed at the Buyer’s premises in accordance with Section 2.2 of these </w:t>
      </w:r>
      <w:r w:rsidR="00FC227B">
        <w:rPr>
          <w:rFonts w:ascii="Arial" w:hAnsi="Arial"/>
        </w:rPr>
        <w:t>T</w:t>
      </w:r>
      <w:r>
        <w:rPr>
          <w:rFonts w:ascii="Arial" w:hAnsi="Arial"/>
        </w:rPr>
        <w:t>echnical specifications.</w:t>
      </w:r>
    </w:p>
    <w:p w14:paraId="78BCF8F7" w14:textId="38CEE6E5" w:rsidR="0069426C" w:rsidRPr="00CE4093" w:rsidRDefault="0069426C" w:rsidP="00CE4093">
      <w:pPr>
        <w:spacing w:before="120" w:after="120"/>
        <w:jc w:val="both"/>
        <w:rPr>
          <w:rFonts w:ascii="Arial" w:hAnsi="Arial" w:cs="Arial"/>
        </w:rPr>
      </w:pPr>
    </w:p>
    <w:p w14:paraId="3FBEC45C" w14:textId="2584C999" w:rsidR="005D119E" w:rsidRPr="00CE4093" w:rsidRDefault="0069426C" w:rsidP="00CE4093">
      <w:pPr>
        <w:pStyle w:val="Heading3"/>
        <w:spacing w:before="120" w:after="120"/>
        <w:jc w:val="both"/>
        <w:rPr>
          <w:rFonts w:ascii="Arial" w:hAnsi="Arial" w:cs="Arial"/>
          <w:b/>
          <w:bCs/>
          <w:color w:val="auto"/>
          <w:sz w:val="20"/>
          <w:szCs w:val="20"/>
          <w:u w:val="single"/>
        </w:rPr>
      </w:pPr>
      <w:r>
        <w:rPr>
          <w:rFonts w:ascii="Arial" w:hAnsi="Arial"/>
          <w:b/>
          <w:color w:val="111827"/>
          <w:sz w:val="20"/>
          <w:u w:val="single"/>
        </w:rPr>
        <w:t>4.2. Requirements for training the Buyer’s personnel:</w:t>
      </w:r>
    </w:p>
    <w:p w14:paraId="147FDE9B" w14:textId="1E615A21" w:rsidR="005D119E" w:rsidRPr="00CE4093" w:rsidRDefault="0069426C" w:rsidP="00CE4093">
      <w:pPr>
        <w:spacing w:before="120" w:after="120"/>
        <w:jc w:val="both"/>
        <w:rPr>
          <w:rFonts w:ascii="Arial" w:hAnsi="Arial" w:cs="Arial"/>
          <w:color w:val="FF0000"/>
        </w:rPr>
      </w:pPr>
      <w:r>
        <w:rPr>
          <w:rFonts w:ascii="Arial" w:hAnsi="Arial"/>
          <w:color w:val="111827"/>
        </w:rPr>
        <w:t xml:space="preserve">4.2.1. </w:t>
      </w:r>
      <w:r>
        <w:rPr>
          <w:rFonts w:ascii="Arial" w:hAnsi="Arial"/>
        </w:rPr>
        <w:t>The Supplier must train up to 10 of the Buyer's employees to operate the Equipment.  The Supplier must coordinate the training schedule for the Buyer's personnel with the Buyer no later than 3 months prior to the start of the planned training. Training shall be conducted no later than 3 months prior to the delivery of the Equipment.</w:t>
      </w:r>
    </w:p>
    <w:p w14:paraId="088BAA57" w14:textId="4C94ABA7" w:rsidR="005D119E" w:rsidRPr="00CE4093" w:rsidRDefault="0069426C" w:rsidP="00CE4093">
      <w:pPr>
        <w:spacing w:before="120" w:after="120"/>
        <w:jc w:val="both"/>
        <w:rPr>
          <w:rFonts w:ascii="Arial" w:hAnsi="Arial" w:cs="Arial"/>
        </w:rPr>
      </w:pPr>
      <w:r>
        <w:rPr>
          <w:rFonts w:ascii="Arial" w:hAnsi="Arial"/>
          <w:color w:val="111827"/>
        </w:rPr>
        <w:t>4.2.2. The training program includes:</w:t>
      </w:r>
    </w:p>
    <w:p w14:paraId="711290C3" w14:textId="355CE9CD" w:rsidR="005D119E" w:rsidRPr="00CE4093" w:rsidRDefault="6A25DDB8" w:rsidP="00CE4093">
      <w:pPr>
        <w:pStyle w:val="ListParagraph"/>
        <w:spacing w:before="120" w:after="120"/>
        <w:jc w:val="both"/>
        <w:rPr>
          <w:rFonts w:ascii="Arial" w:hAnsi="Arial" w:cs="Arial"/>
        </w:rPr>
      </w:pPr>
      <w:r>
        <w:rPr>
          <w:rFonts w:ascii="Arial" w:hAnsi="Arial"/>
          <w:color w:val="111827"/>
        </w:rPr>
        <w:t>4.2.2.1. Operational management and maintenance of the facility;</w:t>
      </w:r>
    </w:p>
    <w:p w14:paraId="70487BC7" w14:textId="7BE7620F" w:rsidR="005D119E" w:rsidRPr="00CE4093" w:rsidRDefault="6AD74925" w:rsidP="00CE4093">
      <w:pPr>
        <w:pStyle w:val="ListParagraph"/>
        <w:spacing w:before="120" w:after="120"/>
        <w:jc w:val="both"/>
        <w:rPr>
          <w:rFonts w:ascii="Arial" w:hAnsi="Arial" w:cs="Arial"/>
        </w:rPr>
      </w:pPr>
      <w:r>
        <w:rPr>
          <w:rFonts w:ascii="Arial" w:hAnsi="Arial"/>
          <w:color w:val="111827"/>
        </w:rPr>
        <w:t>4.2.2.2. Emergency shut-down of the Equipment and procedures in the event of a malfunction;</w:t>
      </w:r>
    </w:p>
    <w:p w14:paraId="27C173B6" w14:textId="14DAEDA4" w:rsidR="005D119E" w:rsidRPr="00CE4093" w:rsidRDefault="199385E3" w:rsidP="00CE4093">
      <w:pPr>
        <w:pStyle w:val="ListParagraph"/>
        <w:spacing w:before="120" w:after="120"/>
        <w:jc w:val="both"/>
        <w:rPr>
          <w:rFonts w:ascii="Arial" w:hAnsi="Arial" w:cs="Arial"/>
        </w:rPr>
      </w:pPr>
      <w:r>
        <w:rPr>
          <w:rFonts w:ascii="Arial" w:hAnsi="Arial"/>
          <w:color w:val="111827"/>
        </w:rPr>
        <w:t>4.2.2.3. Maintenance, repair, commissioning, and calibration of Equipment;</w:t>
      </w:r>
    </w:p>
    <w:p w14:paraId="4380CEAE" w14:textId="403F4A41" w:rsidR="005D119E" w:rsidRPr="00CE4093" w:rsidRDefault="79CE6C58" w:rsidP="00CE4093">
      <w:pPr>
        <w:pStyle w:val="ListParagraph"/>
        <w:spacing w:before="120" w:after="120"/>
        <w:jc w:val="both"/>
        <w:rPr>
          <w:rFonts w:ascii="Arial" w:hAnsi="Arial" w:cs="Arial"/>
        </w:rPr>
      </w:pPr>
      <w:r>
        <w:rPr>
          <w:rFonts w:ascii="Arial" w:hAnsi="Arial"/>
          <w:color w:val="111827"/>
        </w:rPr>
        <w:t>4.2.2.4. Storage, transportation, connection, and disconnection of the Equipment.</w:t>
      </w:r>
    </w:p>
    <w:p w14:paraId="5E85E102" w14:textId="3D505F4B" w:rsidR="0069426C" w:rsidRPr="00CE4093" w:rsidRDefault="0069426C" w:rsidP="00CE4093">
      <w:pPr>
        <w:spacing w:before="120" w:after="120"/>
        <w:jc w:val="both"/>
        <w:rPr>
          <w:rFonts w:ascii="Arial" w:eastAsia="Inter" w:hAnsi="Arial" w:cs="Arial"/>
          <w:color w:val="111827"/>
        </w:rPr>
      </w:pPr>
      <w:r>
        <w:rPr>
          <w:rFonts w:ascii="Arial" w:hAnsi="Arial"/>
          <w:color w:val="111827"/>
        </w:rPr>
        <w:t>4.2.3. The tender price must include all costs associated with and incurred for the training of the Buyer's personnel, i.e., travel expenses (round-trip) for instructors and/or participants, accommodation, and meals.</w:t>
      </w:r>
    </w:p>
    <w:p w14:paraId="070CDC2B" w14:textId="7290B4A5" w:rsidR="005D119E" w:rsidRPr="00CE4093" w:rsidRDefault="0069426C" w:rsidP="00CE4093">
      <w:pPr>
        <w:pStyle w:val="Heading3"/>
        <w:spacing w:before="120" w:after="120"/>
        <w:jc w:val="both"/>
        <w:rPr>
          <w:rFonts w:ascii="Arial" w:hAnsi="Arial" w:cs="Arial"/>
          <w:b/>
          <w:bCs/>
          <w:sz w:val="20"/>
          <w:szCs w:val="20"/>
          <w:u w:val="single"/>
        </w:rPr>
      </w:pPr>
      <w:r>
        <w:rPr>
          <w:rFonts w:ascii="Arial" w:hAnsi="Arial"/>
          <w:b/>
          <w:color w:val="111827"/>
          <w:sz w:val="20"/>
          <w:u w:val="single"/>
        </w:rPr>
        <w:t>4.3. Requirements for the guarantee period:</w:t>
      </w:r>
    </w:p>
    <w:p w14:paraId="13670423" w14:textId="370F3E96" w:rsidR="005D119E" w:rsidRPr="00CE4093" w:rsidRDefault="0069426C" w:rsidP="00CE4093">
      <w:pPr>
        <w:spacing w:before="120" w:after="120"/>
        <w:jc w:val="both"/>
        <w:rPr>
          <w:rFonts w:ascii="Arial" w:hAnsi="Arial" w:cs="Arial"/>
        </w:rPr>
      </w:pPr>
      <w:r>
        <w:rPr>
          <w:rFonts w:ascii="Arial" w:hAnsi="Arial"/>
          <w:color w:val="111827"/>
        </w:rPr>
        <w:t>4.3.1. The Supplier must provide a warranty period of no less than 24 months for the Equipment, starting from the date of signing the Equipment Acceptance and Transfer Certificate.</w:t>
      </w:r>
    </w:p>
    <w:p w14:paraId="72167420" w14:textId="3730DDF8" w:rsidR="005D119E" w:rsidRPr="00CE4093" w:rsidRDefault="0069426C" w:rsidP="00CE4093">
      <w:pPr>
        <w:spacing w:before="120" w:after="120"/>
        <w:jc w:val="both"/>
        <w:rPr>
          <w:rFonts w:ascii="Arial" w:hAnsi="Arial" w:cs="Arial"/>
        </w:rPr>
      </w:pPr>
      <w:r>
        <w:rPr>
          <w:rFonts w:ascii="Arial" w:hAnsi="Arial"/>
          <w:color w:val="111827"/>
        </w:rPr>
        <w:t xml:space="preserve">4.3.2. The Supplier must ensure a response time of no more than 10 (ten) business days for malfunctions during the warranty period, unless the Supplier and the Buyer agree on another timeframe acceptable to both parties during the term of the Agreement. </w:t>
      </w:r>
    </w:p>
    <w:p w14:paraId="6271DF6B" w14:textId="51BE2AE8" w:rsidR="005D119E" w:rsidRPr="00CE4093" w:rsidRDefault="0069426C" w:rsidP="00CE4093">
      <w:pPr>
        <w:spacing w:before="120" w:after="120"/>
        <w:jc w:val="both"/>
        <w:rPr>
          <w:rFonts w:ascii="Arial" w:eastAsia="Inter" w:hAnsi="Arial" w:cs="Arial"/>
          <w:strike/>
          <w:color w:val="111827"/>
        </w:rPr>
      </w:pPr>
      <w:r>
        <w:rPr>
          <w:rFonts w:ascii="Arial" w:hAnsi="Arial"/>
          <w:color w:val="111827"/>
        </w:rPr>
        <w:t xml:space="preserve">4.3.3. The Supplier must agree in writing with the Buyer on the deadlines for repairing the Equipment on a case-by-case basis.  </w:t>
      </w:r>
    </w:p>
    <w:p w14:paraId="6FBF290A" w14:textId="5BA58CCF" w:rsidR="005D119E" w:rsidRPr="00CE4093" w:rsidRDefault="0069426C" w:rsidP="00CE4093">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Pr>
          <w:rFonts w:ascii="Arial" w:hAnsi="Arial"/>
          <w:b/>
          <w:color w:val="111827"/>
          <w:sz w:val="20"/>
        </w:rPr>
        <w:t>REQUIREMENTS FOR DOCUMENTATION:</w:t>
      </w:r>
    </w:p>
    <w:p w14:paraId="13964FA2" w14:textId="03E4ABB9" w:rsidR="005D119E" w:rsidRPr="00CE4093" w:rsidRDefault="0069426C" w:rsidP="00CE4093">
      <w:pPr>
        <w:spacing w:before="120" w:after="120"/>
        <w:jc w:val="both"/>
        <w:rPr>
          <w:rFonts w:ascii="Arial" w:hAnsi="Arial" w:cs="Arial"/>
        </w:rPr>
      </w:pPr>
      <w:r>
        <w:rPr>
          <w:rFonts w:ascii="Arial" w:hAnsi="Arial"/>
          <w:color w:val="111827"/>
        </w:rPr>
        <w:t xml:space="preserve">5.1. </w:t>
      </w:r>
      <w:r>
        <w:rPr>
          <w:rFonts w:ascii="Arial" w:hAnsi="Arial"/>
        </w:rPr>
        <w:t>The Equipment must be accompanied by comprehensive documentation (in Lithuanian and English), which must include:</w:t>
      </w:r>
    </w:p>
    <w:p w14:paraId="6F65D645" w14:textId="33AFE907" w:rsidR="000723C0" w:rsidRPr="00CE4093" w:rsidRDefault="0098C92A" w:rsidP="00CE4093">
      <w:pPr>
        <w:pStyle w:val="ListParagraph"/>
        <w:spacing w:before="120" w:after="120"/>
        <w:jc w:val="both"/>
        <w:rPr>
          <w:rFonts w:ascii="Arial" w:eastAsia="Inter" w:hAnsi="Arial" w:cs="Arial"/>
          <w:color w:val="111827"/>
        </w:rPr>
      </w:pPr>
      <w:r>
        <w:rPr>
          <w:rFonts w:ascii="Arial" w:hAnsi="Arial"/>
          <w:color w:val="111827"/>
        </w:rPr>
        <w:t>5.1.1. Equipment operating instructions;</w:t>
      </w:r>
    </w:p>
    <w:p w14:paraId="0879BC04" w14:textId="4E6C69FC" w:rsidR="005D119E" w:rsidRPr="00CE4093" w:rsidRDefault="000723C0" w:rsidP="00CE4093">
      <w:pPr>
        <w:pStyle w:val="ListParagraph"/>
        <w:spacing w:before="120" w:after="120"/>
        <w:jc w:val="both"/>
        <w:rPr>
          <w:rFonts w:ascii="Arial" w:hAnsi="Arial" w:cs="Arial"/>
        </w:rPr>
      </w:pPr>
      <w:r>
        <w:rPr>
          <w:rFonts w:ascii="Arial" w:hAnsi="Arial"/>
          <w:color w:val="111827"/>
        </w:rPr>
        <w:t>5.1.2. a detailed list of messages and warnings (alarms, faults, malfunctions) with specified trigger limits and explanations;</w:t>
      </w:r>
    </w:p>
    <w:p w14:paraId="412EA7D7" w14:textId="1BE1862A" w:rsidR="005D119E" w:rsidRPr="00CE4093" w:rsidRDefault="6F040E5B" w:rsidP="00CE4093">
      <w:pPr>
        <w:pStyle w:val="ListParagraph"/>
        <w:spacing w:before="120" w:after="120"/>
        <w:jc w:val="both"/>
        <w:rPr>
          <w:rFonts w:ascii="Arial" w:hAnsi="Arial" w:cs="Arial"/>
        </w:rPr>
      </w:pPr>
      <w:r>
        <w:rPr>
          <w:rFonts w:ascii="Arial" w:hAnsi="Arial"/>
          <w:color w:val="111827"/>
        </w:rPr>
        <w:t>5.1.3. a list of sensors and transducers with specified operating limits;</w:t>
      </w:r>
    </w:p>
    <w:p w14:paraId="35E9BA66" w14:textId="28876469" w:rsidR="005D119E" w:rsidRPr="00CE4093" w:rsidRDefault="04AE6404" w:rsidP="00CE4093">
      <w:pPr>
        <w:pStyle w:val="ListParagraph"/>
        <w:spacing w:before="120" w:after="120"/>
        <w:jc w:val="both"/>
        <w:rPr>
          <w:rFonts w:ascii="Arial" w:hAnsi="Arial" w:cs="Arial"/>
        </w:rPr>
      </w:pPr>
      <w:r>
        <w:rPr>
          <w:rFonts w:ascii="Arial" w:hAnsi="Arial"/>
          <w:color w:val="111827"/>
        </w:rPr>
        <w:t>5.1.4. type, characteristics, and operating volume of operating fluids (lubricants, coolant);</w:t>
      </w:r>
    </w:p>
    <w:p w14:paraId="62A0A5FB" w14:textId="5224AE1A" w:rsidR="005D119E" w:rsidRPr="00CE4093" w:rsidRDefault="3EB2F305" w:rsidP="00CE4093">
      <w:pPr>
        <w:pStyle w:val="ListParagraph"/>
        <w:spacing w:before="120" w:after="120"/>
        <w:jc w:val="both"/>
        <w:rPr>
          <w:rFonts w:ascii="Arial" w:hAnsi="Arial" w:cs="Arial"/>
        </w:rPr>
      </w:pPr>
      <w:r>
        <w:rPr>
          <w:rFonts w:ascii="Arial" w:hAnsi="Arial"/>
          <w:color w:val="111827"/>
        </w:rPr>
        <w:t>5.1.5. a detailed list of components with numbers and/or designations that can be used to order spare parts;</w:t>
      </w:r>
    </w:p>
    <w:p w14:paraId="480C8099" w14:textId="3F351FDC" w:rsidR="005D119E" w:rsidRPr="00CE4093" w:rsidRDefault="3D40F809" w:rsidP="00CE4093">
      <w:pPr>
        <w:pStyle w:val="ListParagraph"/>
        <w:spacing w:before="120" w:after="120"/>
        <w:jc w:val="both"/>
        <w:rPr>
          <w:rFonts w:ascii="Arial" w:hAnsi="Arial" w:cs="Arial"/>
        </w:rPr>
      </w:pPr>
      <w:r>
        <w:rPr>
          <w:rFonts w:ascii="Arial" w:hAnsi="Arial"/>
          <w:color w:val="111827"/>
        </w:rPr>
        <w:t>5.1.6. design and assembly drawings;</w:t>
      </w:r>
    </w:p>
    <w:p w14:paraId="22AE556F" w14:textId="0684B366" w:rsidR="005D119E" w:rsidRPr="00CE4093" w:rsidRDefault="23182755" w:rsidP="00CE4093">
      <w:pPr>
        <w:pStyle w:val="ListParagraph"/>
        <w:spacing w:before="120" w:after="120"/>
        <w:jc w:val="both"/>
        <w:rPr>
          <w:rFonts w:ascii="Arial" w:hAnsi="Arial" w:cs="Arial"/>
        </w:rPr>
      </w:pPr>
      <w:r>
        <w:rPr>
          <w:rFonts w:ascii="Arial" w:hAnsi="Arial"/>
          <w:color w:val="111827"/>
        </w:rPr>
        <w:t>5.1.7. technological diagrams;</w:t>
      </w:r>
    </w:p>
    <w:p w14:paraId="151053BA" w14:textId="79FFDE7F" w:rsidR="005D119E" w:rsidRPr="00CE4093" w:rsidRDefault="106A001E" w:rsidP="00CE4093">
      <w:pPr>
        <w:pStyle w:val="ListParagraph"/>
        <w:spacing w:before="120" w:after="120"/>
        <w:jc w:val="both"/>
        <w:rPr>
          <w:rFonts w:ascii="Arial" w:hAnsi="Arial" w:cs="Arial"/>
        </w:rPr>
      </w:pPr>
      <w:r>
        <w:rPr>
          <w:rFonts w:ascii="Arial" w:hAnsi="Arial"/>
          <w:color w:val="111827"/>
        </w:rPr>
        <w:t>5.1.8. structural and electrical schematic diagrams of electrical and automation systems;</w:t>
      </w:r>
    </w:p>
    <w:p w14:paraId="2E68B63A" w14:textId="1B3DE14E" w:rsidR="005D119E" w:rsidRPr="00CE4093" w:rsidRDefault="5BFD36ED" w:rsidP="00CE4093">
      <w:pPr>
        <w:pStyle w:val="ListParagraph"/>
        <w:spacing w:before="120" w:after="120"/>
        <w:jc w:val="both"/>
        <w:rPr>
          <w:rFonts w:ascii="Arial" w:hAnsi="Arial" w:cs="Arial"/>
        </w:rPr>
      </w:pPr>
      <w:r>
        <w:rPr>
          <w:rFonts w:ascii="Arial" w:hAnsi="Arial"/>
        </w:rPr>
        <w:t>5.1.9. Technical specification of the facility;</w:t>
      </w:r>
    </w:p>
    <w:p w14:paraId="022396A2" w14:textId="1903B4C5" w:rsidR="005D119E" w:rsidRPr="00CE4093" w:rsidRDefault="4C7C5D59" w:rsidP="00CE4093">
      <w:pPr>
        <w:pStyle w:val="ListParagraph"/>
        <w:spacing w:before="120" w:after="120"/>
        <w:jc w:val="both"/>
        <w:rPr>
          <w:rFonts w:ascii="Arial" w:hAnsi="Arial" w:cs="Arial"/>
        </w:rPr>
      </w:pPr>
      <w:r>
        <w:rPr>
          <w:rFonts w:ascii="Arial" w:hAnsi="Arial"/>
        </w:rPr>
        <w:t>5.1.10. System integration protocols;</w:t>
      </w:r>
    </w:p>
    <w:p w14:paraId="2A5663E0" w14:textId="529C6509" w:rsidR="005D119E" w:rsidRPr="00CE4093" w:rsidRDefault="6A804702" w:rsidP="00CE4093">
      <w:pPr>
        <w:pStyle w:val="ListParagraph"/>
        <w:spacing w:before="120" w:after="120"/>
        <w:jc w:val="both"/>
        <w:rPr>
          <w:rFonts w:ascii="Arial" w:hAnsi="Arial" w:cs="Arial"/>
        </w:rPr>
      </w:pPr>
      <w:r>
        <w:rPr>
          <w:rFonts w:ascii="Arial" w:hAnsi="Arial"/>
        </w:rPr>
        <w:t>5.1.11. Equipment system testing and measurement protocols;</w:t>
      </w:r>
    </w:p>
    <w:p w14:paraId="4F42437F" w14:textId="2E58B24B" w:rsidR="005D119E" w:rsidRPr="00CE4093" w:rsidRDefault="48024E9A" w:rsidP="00CE4093">
      <w:pPr>
        <w:pStyle w:val="ListParagraph"/>
        <w:spacing w:before="120" w:after="120"/>
        <w:jc w:val="both"/>
        <w:rPr>
          <w:rFonts w:ascii="Arial" w:hAnsi="Arial" w:cs="Arial"/>
        </w:rPr>
      </w:pPr>
      <w:r>
        <w:rPr>
          <w:rFonts w:ascii="Arial" w:hAnsi="Arial"/>
        </w:rPr>
        <w:t>5.1.12. electrical measurement reports (cable and installation insulation, electrical equipment and/or components, grounding circuit transition points, phase-to-neutral circuit);</w:t>
      </w:r>
    </w:p>
    <w:p w14:paraId="3C2435AE" w14:textId="1A57CBF8" w:rsidR="005D119E" w:rsidRPr="00CE4093" w:rsidRDefault="7866A48F" w:rsidP="00CE4093">
      <w:pPr>
        <w:pStyle w:val="ListParagraph"/>
        <w:spacing w:before="120" w:after="120"/>
        <w:jc w:val="both"/>
        <w:rPr>
          <w:rFonts w:ascii="Arial" w:hAnsi="Arial" w:cs="Arial"/>
        </w:rPr>
      </w:pPr>
      <w:r>
        <w:rPr>
          <w:rFonts w:ascii="Arial" w:hAnsi="Arial"/>
        </w:rPr>
        <w:t>5.1.13. certificates for installed equipment and/or systems (originals);</w:t>
      </w:r>
    </w:p>
    <w:p w14:paraId="542C262E" w14:textId="1E272AB2" w:rsidR="005D119E" w:rsidRPr="00CE4093" w:rsidRDefault="016E8E0B" w:rsidP="00CE4093">
      <w:pPr>
        <w:pStyle w:val="ListParagraph"/>
        <w:spacing w:before="120" w:after="120"/>
        <w:jc w:val="both"/>
        <w:rPr>
          <w:rFonts w:ascii="Arial" w:hAnsi="Arial" w:cs="Arial"/>
        </w:rPr>
      </w:pPr>
      <w:r>
        <w:rPr>
          <w:rFonts w:ascii="Arial" w:hAnsi="Arial"/>
        </w:rPr>
        <w:t>5.1.14. calibration and/or conformity certificates for measuring instruments;</w:t>
      </w:r>
    </w:p>
    <w:p w14:paraId="3CC1A7F9" w14:textId="7161F95F" w:rsidR="005D119E" w:rsidRPr="00CE4093" w:rsidRDefault="0A4E632A" w:rsidP="00CE4093">
      <w:pPr>
        <w:pStyle w:val="ListParagraph"/>
        <w:spacing w:before="120" w:after="120"/>
        <w:jc w:val="both"/>
        <w:rPr>
          <w:rFonts w:ascii="Arial" w:hAnsi="Arial" w:cs="Arial"/>
        </w:rPr>
      </w:pPr>
      <w:r>
        <w:rPr>
          <w:rFonts w:ascii="Arial" w:hAnsi="Arial"/>
        </w:rPr>
        <w:lastRenderedPageBreak/>
        <w:t>5.1.15. a schedule of routine and periodic inspections, including a detailed list of the work to be performed;</w:t>
      </w:r>
    </w:p>
    <w:p w14:paraId="6C55DF8F" w14:textId="2FF93D49" w:rsidR="005D119E" w:rsidRPr="00CE4093" w:rsidRDefault="51834F4E" w:rsidP="00CE4093">
      <w:pPr>
        <w:pStyle w:val="ListParagraph"/>
        <w:spacing w:before="120" w:after="120"/>
        <w:jc w:val="both"/>
        <w:rPr>
          <w:rFonts w:ascii="Arial" w:hAnsi="Arial" w:cs="Arial"/>
        </w:rPr>
      </w:pPr>
      <w:r>
        <w:rPr>
          <w:rFonts w:ascii="Arial" w:hAnsi="Arial"/>
        </w:rPr>
        <w:t>5.1.16. technical specification for the entire Equipment and any installed equipment and/or systems.</w:t>
      </w:r>
    </w:p>
    <w:p w14:paraId="356E6491" w14:textId="077FA74D" w:rsidR="005D119E" w:rsidRPr="00CE4093" w:rsidRDefault="0069426C" w:rsidP="00CE4093">
      <w:pPr>
        <w:spacing w:before="120" w:after="120"/>
        <w:jc w:val="both"/>
        <w:rPr>
          <w:rFonts w:ascii="Arial" w:hAnsi="Arial" w:cs="Arial"/>
        </w:rPr>
      </w:pPr>
      <w:r>
        <w:rPr>
          <w:rFonts w:ascii="Arial" w:hAnsi="Arial"/>
          <w:color w:val="111827"/>
        </w:rPr>
        <w:t xml:space="preserve">5.2. </w:t>
      </w:r>
      <w:r>
        <w:rPr>
          <w:rFonts w:ascii="Arial" w:hAnsi="Arial"/>
        </w:rPr>
        <w:t>The documentation must be submitted in its entirety:</w:t>
      </w:r>
      <w:r>
        <w:rPr>
          <w:rFonts w:ascii="Arial" w:hAnsi="Arial"/>
          <w:color w:val="111827"/>
        </w:rPr>
        <w:t xml:space="preserve"> One set in printed form and one set on a USB drive in PDF format. All drawings and diagrams must also be submitted in PDF and DWG formats.</w:t>
      </w:r>
    </w:p>
    <w:p w14:paraId="6714CCA4" w14:textId="77777777" w:rsidR="005D119E" w:rsidRPr="00CE4093" w:rsidRDefault="0069426C" w:rsidP="00CE4093">
      <w:pPr>
        <w:spacing w:before="120" w:after="120"/>
        <w:jc w:val="both"/>
        <w:rPr>
          <w:rFonts w:ascii="Arial" w:hAnsi="Arial" w:cs="Arial"/>
        </w:rPr>
      </w:pPr>
      <w:r>
        <w:rPr>
          <w:rFonts w:ascii="Arial" w:hAnsi="Arial"/>
          <w:color w:val="111827"/>
        </w:rPr>
        <w:t>5.3. There must be a general register of all documentation (attached to the first binder).</w:t>
      </w:r>
    </w:p>
    <w:p w14:paraId="23FB91BC" w14:textId="77777777" w:rsidR="005D119E" w:rsidRPr="00CE4093" w:rsidRDefault="0069426C" w:rsidP="00CE4093">
      <w:pPr>
        <w:spacing w:before="120" w:after="120"/>
        <w:jc w:val="both"/>
        <w:rPr>
          <w:rFonts w:ascii="Arial" w:hAnsi="Arial" w:cs="Arial"/>
        </w:rPr>
      </w:pPr>
      <w:r>
        <w:rPr>
          <w:rFonts w:ascii="Arial" w:hAnsi="Arial"/>
          <w:color w:val="111827"/>
        </w:rPr>
        <w:t>5.4. Each binder must have its own separate register.</w:t>
      </w:r>
    </w:p>
    <w:p w14:paraId="0512B131" w14:textId="77777777" w:rsidR="005D119E" w:rsidRPr="00CE4093" w:rsidRDefault="0069426C" w:rsidP="00CE4093">
      <w:pPr>
        <w:spacing w:before="120" w:after="120"/>
        <w:jc w:val="both"/>
        <w:rPr>
          <w:rFonts w:ascii="Arial" w:hAnsi="Arial" w:cs="Arial"/>
        </w:rPr>
      </w:pPr>
      <w:r>
        <w:rPr>
          <w:rFonts w:ascii="Arial" w:hAnsi="Arial"/>
          <w:color w:val="111827"/>
        </w:rPr>
        <w:t>5.5. If a binder contains sections with more than one type of information or documentation, it must include a section index.</w:t>
      </w:r>
    </w:p>
    <w:p w14:paraId="39245AC0" w14:textId="77777777" w:rsidR="005D119E" w:rsidRPr="00CE4093" w:rsidRDefault="0069426C" w:rsidP="00CE4093">
      <w:pPr>
        <w:spacing w:before="120" w:after="120"/>
        <w:jc w:val="both"/>
        <w:rPr>
          <w:rFonts w:ascii="Arial" w:hAnsi="Arial" w:cs="Arial"/>
        </w:rPr>
      </w:pPr>
      <w:r>
        <w:rPr>
          <w:rFonts w:ascii="Arial" w:hAnsi="Arial"/>
          <w:color w:val="111827"/>
        </w:rPr>
        <w:t>5.6. All binders must be numbered sequentially according to the general index and have their own titles.</w:t>
      </w:r>
    </w:p>
    <w:p w14:paraId="42BA4932" w14:textId="77777777" w:rsidR="005D119E" w:rsidRPr="00CE4093" w:rsidRDefault="0069426C" w:rsidP="00CE4093">
      <w:pPr>
        <w:spacing w:before="120" w:after="120"/>
        <w:jc w:val="both"/>
        <w:rPr>
          <w:rFonts w:ascii="Arial" w:hAnsi="Arial" w:cs="Arial"/>
        </w:rPr>
      </w:pPr>
      <w:r>
        <w:rPr>
          <w:rFonts w:ascii="Arial" w:hAnsi="Arial"/>
          <w:color w:val="111827"/>
        </w:rPr>
        <w:t>5.7. The sections of the binders are numbered using dividers.</w:t>
      </w:r>
    </w:p>
    <w:p w14:paraId="7F96EE02" w14:textId="77777777" w:rsidR="005D119E" w:rsidRPr="00CE4093" w:rsidRDefault="0069426C" w:rsidP="00CE4093">
      <w:pPr>
        <w:spacing w:before="120" w:after="120"/>
        <w:jc w:val="both"/>
        <w:rPr>
          <w:rFonts w:ascii="Arial" w:hAnsi="Arial" w:cs="Arial"/>
        </w:rPr>
      </w:pPr>
      <w:r>
        <w:rPr>
          <w:rFonts w:ascii="Arial" w:hAnsi="Arial"/>
          <w:color w:val="111827"/>
        </w:rPr>
        <w:t>5.8. The numbering of the pages in each section must be individual and marked in the binder registers.</w:t>
      </w:r>
    </w:p>
    <w:p w14:paraId="5C35C3AD" w14:textId="77777777" w:rsidR="005D119E" w:rsidRPr="00CE4093" w:rsidRDefault="0069426C" w:rsidP="00CE4093">
      <w:pPr>
        <w:spacing w:before="120" w:after="120"/>
        <w:jc w:val="both"/>
        <w:rPr>
          <w:rFonts w:ascii="Arial" w:hAnsi="Arial" w:cs="Arial"/>
        </w:rPr>
      </w:pPr>
      <w:r>
        <w:rPr>
          <w:rFonts w:ascii="Arial" w:hAnsi="Arial"/>
          <w:color w:val="111827"/>
        </w:rPr>
        <w:t>5.9. The binders must be reusable.</w:t>
      </w:r>
    </w:p>
    <w:p w14:paraId="6719A35C" w14:textId="2AAEB87B" w:rsidR="00010286" w:rsidRPr="00CE4093" w:rsidRDefault="00010286" w:rsidP="00010286">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Pr>
          <w:rFonts w:ascii="Arial" w:hAnsi="Arial"/>
          <w:b/>
          <w:color w:val="111827"/>
          <w:sz w:val="20"/>
        </w:rPr>
        <w:t>ANNEXES:</w:t>
      </w:r>
    </w:p>
    <w:p w14:paraId="15A0B4EB" w14:textId="09678A05" w:rsidR="005D119E" w:rsidRPr="00CE4093" w:rsidRDefault="00010286" w:rsidP="00CE4093">
      <w:pPr>
        <w:spacing w:before="120" w:after="120"/>
        <w:jc w:val="both"/>
        <w:rPr>
          <w:rFonts w:ascii="Arial" w:hAnsi="Arial" w:cs="Arial"/>
        </w:rPr>
      </w:pPr>
      <w:r>
        <w:rPr>
          <w:rFonts w:ascii="Arial" w:hAnsi="Arial"/>
        </w:rPr>
        <w:t>Annex No. 1.</w:t>
      </w:r>
      <w:r>
        <w:rPr>
          <w:rFonts w:ascii="Arial" w:hAnsi="Arial"/>
          <w:b/>
        </w:rPr>
        <w:t xml:space="preserve"> </w:t>
      </w:r>
      <w:r>
        <w:rPr>
          <w:rFonts w:ascii="Arial" w:hAnsi="Arial"/>
        </w:rPr>
        <w:t xml:space="preserve">Compliance table for the </w:t>
      </w:r>
      <w:r w:rsidR="00477CEE">
        <w:rPr>
          <w:rFonts w:ascii="Arial" w:hAnsi="Arial"/>
        </w:rPr>
        <w:t>T</w:t>
      </w:r>
      <w:r>
        <w:rPr>
          <w:rFonts w:ascii="Arial" w:hAnsi="Arial"/>
        </w:rPr>
        <w:t>echnical specification of the new mobile gas compressor.</w:t>
      </w:r>
    </w:p>
    <w:sectPr w:rsidR="005D119E" w:rsidRPr="00CE4093" w:rsidSect="00A41EA0">
      <w:pgSz w:w="11906" w:h="16838"/>
      <w:pgMar w:top="567" w:right="567" w:bottom="567" w:left="1134" w:header="709"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6653"/>
    <w:multiLevelType w:val="hybridMultilevel"/>
    <w:tmpl w:val="FFFFFFFF"/>
    <w:lvl w:ilvl="0" w:tplc="4F500B70">
      <w:start w:val="1"/>
      <w:numFmt w:val="decimal"/>
      <w:lvlText w:val="%1."/>
      <w:lvlJc w:val="left"/>
      <w:pPr>
        <w:ind w:left="720" w:hanging="360"/>
      </w:pPr>
    </w:lvl>
    <w:lvl w:ilvl="1" w:tplc="01E287FE">
      <w:start w:val="1"/>
      <w:numFmt w:val="lowerLetter"/>
      <w:lvlText w:val="%2."/>
      <w:lvlJc w:val="left"/>
      <w:pPr>
        <w:ind w:left="1440" w:hanging="360"/>
      </w:pPr>
    </w:lvl>
    <w:lvl w:ilvl="2" w:tplc="8F0648A4">
      <w:start w:val="1"/>
      <w:numFmt w:val="lowerRoman"/>
      <w:lvlText w:val="%3."/>
      <w:lvlJc w:val="right"/>
      <w:pPr>
        <w:ind w:left="2160" w:hanging="180"/>
      </w:pPr>
    </w:lvl>
    <w:lvl w:ilvl="3" w:tplc="11623A5E">
      <w:start w:val="1"/>
      <w:numFmt w:val="decimal"/>
      <w:lvlText w:val="%4."/>
      <w:lvlJc w:val="left"/>
      <w:pPr>
        <w:ind w:left="2880" w:hanging="360"/>
      </w:pPr>
    </w:lvl>
    <w:lvl w:ilvl="4" w:tplc="8EB2DA2C">
      <w:start w:val="1"/>
      <w:numFmt w:val="lowerLetter"/>
      <w:lvlText w:val="%5."/>
      <w:lvlJc w:val="left"/>
      <w:pPr>
        <w:ind w:left="3600" w:hanging="360"/>
      </w:pPr>
    </w:lvl>
    <w:lvl w:ilvl="5" w:tplc="61DE0A7E">
      <w:start w:val="1"/>
      <w:numFmt w:val="lowerRoman"/>
      <w:lvlText w:val="%6."/>
      <w:lvlJc w:val="right"/>
      <w:pPr>
        <w:ind w:left="4320" w:hanging="180"/>
      </w:pPr>
    </w:lvl>
    <w:lvl w:ilvl="6" w:tplc="EF24D970">
      <w:start w:val="1"/>
      <w:numFmt w:val="decimal"/>
      <w:lvlText w:val="%7."/>
      <w:lvlJc w:val="left"/>
      <w:pPr>
        <w:ind w:left="5040" w:hanging="360"/>
      </w:pPr>
    </w:lvl>
    <w:lvl w:ilvl="7" w:tplc="1FA8C9F0">
      <w:start w:val="1"/>
      <w:numFmt w:val="lowerLetter"/>
      <w:lvlText w:val="%8."/>
      <w:lvlJc w:val="left"/>
      <w:pPr>
        <w:ind w:left="5760" w:hanging="360"/>
      </w:pPr>
    </w:lvl>
    <w:lvl w:ilvl="8" w:tplc="78A6D818">
      <w:start w:val="1"/>
      <w:numFmt w:val="lowerRoman"/>
      <w:lvlText w:val="%9."/>
      <w:lvlJc w:val="right"/>
      <w:pPr>
        <w:ind w:left="6480" w:hanging="180"/>
      </w:pPr>
    </w:lvl>
  </w:abstractNum>
  <w:abstractNum w:abstractNumId="1" w15:restartNumberingAfterBreak="0">
    <w:nsid w:val="0C9C6AE5"/>
    <w:multiLevelType w:val="hybridMultilevel"/>
    <w:tmpl w:val="3392D546"/>
    <w:lvl w:ilvl="0" w:tplc="8D9079A4">
      <w:start w:val="1"/>
      <w:numFmt w:val="decimal"/>
      <w:lvlText w:val="%1."/>
      <w:lvlJc w:val="left"/>
      <w:pPr>
        <w:ind w:left="1020" w:hanging="360"/>
      </w:pPr>
    </w:lvl>
    <w:lvl w:ilvl="1" w:tplc="2E98CECA">
      <w:start w:val="1"/>
      <w:numFmt w:val="decimal"/>
      <w:lvlText w:val="%2."/>
      <w:lvlJc w:val="left"/>
      <w:pPr>
        <w:ind w:left="1020" w:hanging="360"/>
      </w:pPr>
    </w:lvl>
    <w:lvl w:ilvl="2" w:tplc="C38E9D5A">
      <w:start w:val="1"/>
      <w:numFmt w:val="decimal"/>
      <w:lvlText w:val="%3."/>
      <w:lvlJc w:val="left"/>
      <w:pPr>
        <w:ind w:left="1020" w:hanging="360"/>
      </w:pPr>
    </w:lvl>
    <w:lvl w:ilvl="3" w:tplc="FCA88286">
      <w:start w:val="1"/>
      <w:numFmt w:val="decimal"/>
      <w:lvlText w:val="%4."/>
      <w:lvlJc w:val="left"/>
      <w:pPr>
        <w:ind w:left="1020" w:hanging="360"/>
      </w:pPr>
    </w:lvl>
    <w:lvl w:ilvl="4" w:tplc="CE5AEEDC">
      <w:start w:val="1"/>
      <w:numFmt w:val="decimal"/>
      <w:lvlText w:val="%5."/>
      <w:lvlJc w:val="left"/>
      <w:pPr>
        <w:ind w:left="1020" w:hanging="360"/>
      </w:pPr>
    </w:lvl>
    <w:lvl w:ilvl="5" w:tplc="F9DC0EBC">
      <w:start w:val="1"/>
      <w:numFmt w:val="decimal"/>
      <w:lvlText w:val="%6."/>
      <w:lvlJc w:val="left"/>
      <w:pPr>
        <w:ind w:left="1020" w:hanging="360"/>
      </w:pPr>
    </w:lvl>
    <w:lvl w:ilvl="6" w:tplc="BFB402A0">
      <w:start w:val="1"/>
      <w:numFmt w:val="decimal"/>
      <w:lvlText w:val="%7."/>
      <w:lvlJc w:val="left"/>
      <w:pPr>
        <w:ind w:left="1020" w:hanging="360"/>
      </w:pPr>
    </w:lvl>
    <w:lvl w:ilvl="7" w:tplc="F81C1700">
      <w:start w:val="1"/>
      <w:numFmt w:val="decimal"/>
      <w:lvlText w:val="%8."/>
      <w:lvlJc w:val="left"/>
      <w:pPr>
        <w:ind w:left="1020" w:hanging="360"/>
      </w:pPr>
    </w:lvl>
    <w:lvl w:ilvl="8" w:tplc="9AF426BA">
      <w:start w:val="1"/>
      <w:numFmt w:val="decimal"/>
      <w:lvlText w:val="%9."/>
      <w:lvlJc w:val="left"/>
      <w:pPr>
        <w:ind w:left="1020" w:hanging="360"/>
      </w:pPr>
    </w:lvl>
  </w:abstractNum>
  <w:abstractNum w:abstractNumId="2" w15:restartNumberingAfterBreak="0">
    <w:nsid w:val="0E5509B6"/>
    <w:multiLevelType w:val="hybridMultilevel"/>
    <w:tmpl w:val="FFFFFFFF"/>
    <w:lvl w:ilvl="0" w:tplc="F322E3A2">
      <w:start w:val="1"/>
      <w:numFmt w:val="decimal"/>
      <w:lvlText w:val="%1."/>
      <w:lvlJc w:val="left"/>
      <w:pPr>
        <w:ind w:left="720" w:hanging="360"/>
      </w:pPr>
    </w:lvl>
    <w:lvl w:ilvl="1" w:tplc="39D03D84">
      <w:start w:val="1"/>
      <w:numFmt w:val="lowerLetter"/>
      <w:lvlText w:val="%2."/>
      <w:lvlJc w:val="left"/>
      <w:pPr>
        <w:ind w:left="1440" w:hanging="360"/>
      </w:pPr>
    </w:lvl>
    <w:lvl w:ilvl="2" w:tplc="6B4008B8">
      <w:start w:val="1"/>
      <w:numFmt w:val="lowerRoman"/>
      <w:lvlText w:val="%3."/>
      <w:lvlJc w:val="right"/>
      <w:pPr>
        <w:ind w:left="2160" w:hanging="180"/>
      </w:pPr>
    </w:lvl>
    <w:lvl w:ilvl="3" w:tplc="D338BFF4">
      <w:start w:val="1"/>
      <w:numFmt w:val="decimal"/>
      <w:lvlText w:val="%4."/>
      <w:lvlJc w:val="left"/>
      <w:pPr>
        <w:ind w:left="2880" w:hanging="360"/>
      </w:pPr>
    </w:lvl>
    <w:lvl w:ilvl="4" w:tplc="AC306110">
      <w:start w:val="1"/>
      <w:numFmt w:val="lowerLetter"/>
      <w:lvlText w:val="%5."/>
      <w:lvlJc w:val="left"/>
      <w:pPr>
        <w:ind w:left="3600" w:hanging="360"/>
      </w:pPr>
    </w:lvl>
    <w:lvl w:ilvl="5" w:tplc="FCFC1DE6">
      <w:start w:val="1"/>
      <w:numFmt w:val="lowerRoman"/>
      <w:lvlText w:val="%6."/>
      <w:lvlJc w:val="right"/>
      <w:pPr>
        <w:ind w:left="4320" w:hanging="180"/>
      </w:pPr>
    </w:lvl>
    <w:lvl w:ilvl="6" w:tplc="67F222F8">
      <w:start w:val="1"/>
      <w:numFmt w:val="decimal"/>
      <w:lvlText w:val="%7."/>
      <w:lvlJc w:val="left"/>
      <w:pPr>
        <w:ind w:left="5040" w:hanging="360"/>
      </w:pPr>
    </w:lvl>
    <w:lvl w:ilvl="7" w:tplc="005E73DE">
      <w:start w:val="1"/>
      <w:numFmt w:val="lowerLetter"/>
      <w:lvlText w:val="%8."/>
      <w:lvlJc w:val="left"/>
      <w:pPr>
        <w:ind w:left="5760" w:hanging="360"/>
      </w:pPr>
    </w:lvl>
    <w:lvl w:ilvl="8" w:tplc="6E60B264">
      <w:start w:val="1"/>
      <w:numFmt w:val="lowerRoman"/>
      <w:lvlText w:val="%9."/>
      <w:lvlJc w:val="right"/>
      <w:pPr>
        <w:ind w:left="6480" w:hanging="180"/>
      </w:pPr>
    </w:lvl>
  </w:abstractNum>
  <w:abstractNum w:abstractNumId="3" w15:restartNumberingAfterBreak="0">
    <w:nsid w:val="2253BE89"/>
    <w:multiLevelType w:val="hybridMultilevel"/>
    <w:tmpl w:val="FFFFFFFF"/>
    <w:lvl w:ilvl="0" w:tplc="9E8019E6">
      <w:start w:val="1"/>
      <w:numFmt w:val="decimal"/>
      <w:lvlText w:val="%1."/>
      <w:lvlJc w:val="left"/>
      <w:pPr>
        <w:ind w:left="720" w:hanging="360"/>
      </w:pPr>
    </w:lvl>
    <w:lvl w:ilvl="1" w:tplc="FB48BE10">
      <w:start w:val="1"/>
      <w:numFmt w:val="lowerLetter"/>
      <w:lvlText w:val="%2."/>
      <w:lvlJc w:val="left"/>
      <w:pPr>
        <w:ind w:left="1440" w:hanging="360"/>
      </w:pPr>
    </w:lvl>
    <w:lvl w:ilvl="2" w:tplc="E5E66430">
      <w:start w:val="1"/>
      <w:numFmt w:val="lowerRoman"/>
      <w:lvlText w:val="%3."/>
      <w:lvlJc w:val="right"/>
      <w:pPr>
        <w:ind w:left="2160" w:hanging="180"/>
      </w:pPr>
    </w:lvl>
    <w:lvl w:ilvl="3" w:tplc="08145B18">
      <w:start w:val="1"/>
      <w:numFmt w:val="decimal"/>
      <w:lvlText w:val="%4."/>
      <w:lvlJc w:val="left"/>
      <w:pPr>
        <w:ind w:left="2880" w:hanging="360"/>
      </w:pPr>
    </w:lvl>
    <w:lvl w:ilvl="4" w:tplc="35E621DC">
      <w:start w:val="1"/>
      <w:numFmt w:val="lowerLetter"/>
      <w:lvlText w:val="%5."/>
      <w:lvlJc w:val="left"/>
      <w:pPr>
        <w:ind w:left="3600" w:hanging="360"/>
      </w:pPr>
    </w:lvl>
    <w:lvl w:ilvl="5" w:tplc="6B726CE6">
      <w:start w:val="1"/>
      <w:numFmt w:val="lowerRoman"/>
      <w:lvlText w:val="%6."/>
      <w:lvlJc w:val="right"/>
      <w:pPr>
        <w:ind w:left="4320" w:hanging="180"/>
      </w:pPr>
    </w:lvl>
    <w:lvl w:ilvl="6" w:tplc="14C89800">
      <w:start w:val="1"/>
      <w:numFmt w:val="decimal"/>
      <w:lvlText w:val="%7."/>
      <w:lvlJc w:val="left"/>
      <w:pPr>
        <w:ind w:left="5040" w:hanging="360"/>
      </w:pPr>
    </w:lvl>
    <w:lvl w:ilvl="7" w:tplc="BD2E2E64">
      <w:start w:val="1"/>
      <w:numFmt w:val="lowerLetter"/>
      <w:lvlText w:val="%8."/>
      <w:lvlJc w:val="left"/>
      <w:pPr>
        <w:ind w:left="5760" w:hanging="360"/>
      </w:pPr>
    </w:lvl>
    <w:lvl w:ilvl="8" w:tplc="F70E741A">
      <w:start w:val="1"/>
      <w:numFmt w:val="lowerRoman"/>
      <w:lvlText w:val="%9."/>
      <w:lvlJc w:val="right"/>
      <w:pPr>
        <w:ind w:left="6480" w:hanging="180"/>
      </w:pPr>
    </w:lvl>
  </w:abstractNum>
  <w:abstractNum w:abstractNumId="4" w15:restartNumberingAfterBreak="0">
    <w:nsid w:val="30027984"/>
    <w:multiLevelType w:val="hybridMultilevel"/>
    <w:tmpl w:val="FFFFFFFF"/>
    <w:lvl w:ilvl="0" w:tplc="912A5C64">
      <w:start w:val="1"/>
      <w:numFmt w:val="decimal"/>
      <w:lvlText w:val="%1."/>
      <w:lvlJc w:val="left"/>
      <w:pPr>
        <w:ind w:left="720" w:hanging="360"/>
      </w:pPr>
    </w:lvl>
    <w:lvl w:ilvl="1" w:tplc="EED89002">
      <w:start w:val="1"/>
      <w:numFmt w:val="lowerLetter"/>
      <w:lvlText w:val="%2."/>
      <w:lvlJc w:val="left"/>
      <w:pPr>
        <w:ind w:left="1440" w:hanging="360"/>
      </w:pPr>
    </w:lvl>
    <w:lvl w:ilvl="2" w:tplc="24A092B4">
      <w:start w:val="1"/>
      <w:numFmt w:val="lowerRoman"/>
      <w:lvlText w:val="%3."/>
      <w:lvlJc w:val="right"/>
      <w:pPr>
        <w:ind w:left="2160" w:hanging="180"/>
      </w:pPr>
    </w:lvl>
    <w:lvl w:ilvl="3" w:tplc="A6EC2720">
      <w:start w:val="1"/>
      <w:numFmt w:val="decimal"/>
      <w:lvlText w:val="%4."/>
      <w:lvlJc w:val="left"/>
      <w:pPr>
        <w:ind w:left="2880" w:hanging="360"/>
      </w:pPr>
    </w:lvl>
    <w:lvl w:ilvl="4" w:tplc="55FAD75E">
      <w:start w:val="1"/>
      <w:numFmt w:val="lowerLetter"/>
      <w:lvlText w:val="%5."/>
      <w:lvlJc w:val="left"/>
      <w:pPr>
        <w:ind w:left="3600" w:hanging="360"/>
      </w:pPr>
    </w:lvl>
    <w:lvl w:ilvl="5" w:tplc="B08A0E52">
      <w:start w:val="1"/>
      <w:numFmt w:val="lowerRoman"/>
      <w:lvlText w:val="%6."/>
      <w:lvlJc w:val="right"/>
      <w:pPr>
        <w:ind w:left="4320" w:hanging="180"/>
      </w:pPr>
    </w:lvl>
    <w:lvl w:ilvl="6" w:tplc="CEFE6D2A">
      <w:start w:val="1"/>
      <w:numFmt w:val="decimal"/>
      <w:lvlText w:val="%7."/>
      <w:lvlJc w:val="left"/>
      <w:pPr>
        <w:ind w:left="5040" w:hanging="360"/>
      </w:pPr>
    </w:lvl>
    <w:lvl w:ilvl="7" w:tplc="49F846F2">
      <w:start w:val="1"/>
      <w:numFmt w:val="lowerLetter"/>
      <w:lvlText w:val="%8."/>
      <w:lvlJc w:val="left"/>
      <w:pPr>
        <w:ind w:left="5760" w:hanging="360"/>
      </w:pPr>
    </w:lvl>
    <w:lvl w:ilvl="8" w:tplc="3A5C6672">
      <w:start w:val="1"/>
      <w:numFmt w:val="lowerRoman"/>
      <w:lvlText w:val="%9."/>
      <w:lvlJc w:val="right"/>
      <w:pPr>
        <w:ind w:left="6480" w:hanging="180"/>
      </w:pPr>
    </w:lvl>
  </w:abstractNum>
  <w:abstractNum w:abstractNumId="5" w15:restartNumberingAfterBreak="0">
    <w:nsid w:val="3BBE4CAE"/>
    <w:multiLevelType w:val="hybridMultilevel"/>
    <w:tmpl w:val="FFFFFFFF"/>
    <w:lvl w:ilvl="0" w:tplc="FC20ED06">
      <w:start w:val="1"/>
      <w:numFmt w:val="decimal"/>
      <w:lvlText w:val="%1."/>
      <w:lvlJc w:val="left"/>
      <w:pPr>
        <w:ind w:left="720" w:hanging="360"/>
      </w:pPr>
    </w:lvl>
    <w:lvl w:ilvl="1" w:tplc="BF0484EE">
      <w:start w:val="1"/>
      <w:numFmt w:val="lowerLetter"/>
      <w:lvlText w:val="%2."/>
      <w:lvlJc w:val="left"/>
      <w:pPr>
        <w:ind w:left="1800" w:hanging="360"/>
      </w:pPr>
    </w:lvl>
    <w:lvl w:ilvl="2" w:tplc="3196C0C2">
      <w:start w:val="1"/>
      <w:numFmt w:val="lowerRoman"/>
      <w:lvlText w:val="%3."/>
      <w:lvlJc w:val="right"/>
      <w:pPr>
        <w:ind w:left="2520" w:hanging="180"/>
      </w:pPr>
    </w:lvl>
    <w:lvl w:ilvl="3" w:tplc="7F8A31D0">
      <w:start w:val="1"/>
      <w:numFmt w:val="decimal"/>
      <w:lvlText w:val="%4."/>
      <w:lvlJc w:val="left"/>
      <w:pPr>
        <w:ind w:left="3240" w:hanging="360"/>
      </w:pPr>
    </w:lvl>
    <w:lvl w:ilvl="4" w:tplc="58CE45BC">
      <w:start w:val="1"/>
      <w:numFmt w:val="lowerLetter"/>
      <w:lvlText w:val="%5."/>
      <w:lvlJc w:val="left"/>
      <w:pPr>
        <w:ind w:left="3960" w:hanging="360"/>
      </w:pPr>
    </w:lvl>
    <w:lvl w:ilvl="5" w:tplc="A8704E6C">
      <w:start w:val="1"/>
      <w:numFmt w:val="lowerRoman"/>
      <w:lvlText w:val="%6."/>
      <w:lvlJc w:val="right"/>
      <w:pPr>
        <w:ind w:left="4680" w:hanging="180"/>
      </w:pPr>
    </w:lvl>
    <w:lvl w:ilvl="6" w:tplc="D5BC3F84">
      <w:start w:val="1"/>
      <w:numFmt w:val="decimal"/>
      <w:lvlText w:val="%7."/>
      <w:lvlJc w:val="left"/>
      <w:pPr>
        <w:ind w:left="5400" w:hanging="360"/>
      </w:pPr>
    </w:lvl>
    <w:lvl w:ilvl="7" w:tplc="0BD434AC">
      <w:start w:val="1"/>
      <w:numFmt w:val="lowerLetter"/>
      <w:lvlText w:val="%8."/>
      <w:lvlJc w:val="left"/>
      <w:pPr>
        <w:ind w:left="6120" w:hanging="360"/>
      </w:pPr>
    </w:lvl>
    <w:lvl w:ilvl="8" w:tplc="2B18A594">
      <w:start w:val="1"/>
      <w:numFmt w:val="lowerRoman"/>
      <w:lvlText w:val="%9."/>
      <w:lvlJc w:val="right"/>
      <w:pPr>
        <w:ind w:left="6840" w:hanging="180"/>
      </w:pPr>
    </w:lvl>
  </w:abstractNum>
  <w:abstractNum w:abstractNumId="6" w15:restartNumberingAfterBreak="0">
    <w:nsid w:val="5FD43583"/>
    <w:multiLevelType w:val="hybridMultilevel"/>
    <w:tmpl w:val="FFFFFFFF"/>
    <w:lvl w:ilvl="0" w:tplc="AAB2F2B0">
      <w:start w:val="1"/>
      <w:numFmt w:val="decimal"/>
      <w:lvlText w:val="%1."/>
      <w:lvlJc w:val="left"/>
      <w:pPr>
        <w:ind w:left="720" w:hanging="360"/>
      </w:pPr>
    </w:lvl>
    <w:lvl w:ilvl="1" w:tplc="01A2E32C">
      <w:start w:val="1"/>
      <w:numFmt w:val="lowerLetter"/>
      <w:lvlText w:val="%2."/>
      <w:lvlJc w:val="left"/>
      <w:pPr>
        <w:ind w:left="1440" w:hanging="360"/>
      </w:pPr>
    </w:lvl>
    <w:lvl w:ilvl="2" w:tplc="C916D16C">
      <w:start w:val="1"/>
      <w:numFmt w:val="lowerRoman"/>
      <w:lvlText w:val="%3."/>
      <w:lvlJc w:val="right"/>
      <w:pPr>
        <w:ind w:left="2160" w:hanging="180"/>
      </w:pPr>
    </w:lvl>
    <w:lvl w:ilvl="3" w:tplc="ADEE0122">
      <w:start w:val="1"/>
      <w:numFmt w:val="decimal"/>
      <w:lvlText w:val="%4."/>
      <w:lvlJc w:val="left"/>
      <w:pPr>
        <w:ind w:left="2880" w:hanging="360"/>
      </w:pPr>
    </w:lvl>
    <w:lvl w:ilvl="4" w:tplc="D6504224">
      <w:start w:val="1"/>
      <w:numFmt w:val="lowerLetter"/>
      <w:lvlText w:val="%5."/>
      <w:lvlJc w:val="left"/>
      <w:pPr>
        <w:ind w:left="3600" w:hanging="360"/>
      </w:pPr>
    </w:lvl>
    <w:lvl w:ilvl="5" w:tplc="D6D664F4">
      <w:start w:val="1"/>
      <w:numFmt w:val="lowerRoman"/>
      <w:lvlText w:val="%6."/>
      <w:lvlJc w:val="right"/>
      <w:pPr>
        <w:ind w:left="4320" w:hanging="180"/>
      </w:pPr>
    </w:lvl>
    <w:lvl w:ilvl="6" w:tplc="3DEE2A7E">
      <w:start w:val="1"/>
      <w:numFmt w:val="decimal"/>
      <w:lvlText w:val="%7."/>
      <w:lvlJc w:val="left"/>
      <w:pPr>
        <w:ind w:left="5040" w:hanging="360"/>
      </w:pPr>
    </w:lvl>
    <w:lvl w:ilvl="7" w:tplc="A5C05CE8">
      <w:start w:val="1"/>
      <w:numFmt w:val="lowerLetter"/>
      <w:lvlText w:val="%8."/>
      <w:lvlJc w:val="left"/>
      <w:pPr>
        <w:ind w:left="5760" w:hanging="360"/>
      </w:pPr>
    </w:lvl>
    <w:lvl w:ilvl="8" w:tplc="B1384F48">
      <w:start w:val="1"/>
      <w:numFmt w:val="lowerRoman"/>
      <w:lvlText w:val="%9."/>
      <w:lvlJc w:val="right"/>
      <w:pPr>
        <w:ind w:left="6480" w:hanging="180"/>
      </w:pPr>
    </w:lvl>
  </w:abstractNum>
  <w:abstractNum w:abstractNumId="7" w15:restartNumberingAfterBreak="0">
    <w:nsid w:val="602D74B5"/>
    <w:multiLevelType w:val="hybridMultilevel"/>
    <w:tmpl w:val="FFFFFFFF"/>
    <w:lvl w:ilvl="0" w:tplc="159ED65E">
      <w:start w:val="1"/>
      <w:numFmt w:val="decimal"/>
      <w:lvlText w:val="%1."/>
      <w:lvlJc w:val="left"/>
      <w:pPr>
        <w:ind w:left="720" w:hanging="360"/>
      </w:pPr>
    </w:lvl>
    <w:lvl w:ilvl="1" w:tplc="6C88FF62">
      <w:start w:val="1"/>
      <w:numFmt w:val="lowerLetter"/>
      <w:lvlText w:val="%2."/>
      <w:lvlJc w:val="left"/>
      <w:pPr>
        <w:ind w:left="1800" w:hanging="360"/>
      </w:pPr>
    </w:lvl>
    <w:lvl w:ilvl="2" w:tplc="03D66A98">
      <w:start w:val="1"/>
      <w:numFmt w:val="lowerRoman"/>
      <w:lvlText w:val="%3."/>
      <w:lvlJc w:val="right"/>
      <w:pPr>
        <w:ind w:left="2520" w:hanging="180"/>
      </w:pPr>
    </w:lvl>
    <w:lvl w:ilvl="3" w:tplc="D0C80286">
      <w:start w:val="1"/>
      <w:numFmt w:val="decimal"/>
      <w:lvlText w:val="%4."/>
      <w:lvlJc w:val="left"/>
      <w:pPr>
        <w:ind w:left="3240" w:hanging="360"/>
      </w:pPr>
    </w:lvl>
    <w:lvl w:ilvl="4" w:tplc="45FEB64E">
      <w:start w:val="1"/>
      <w:numFmt w:val="lowerLetter"/>
      <w:lvlText w:val="%5."/>
      <w:lvlJc w:val="left"/>
      <w:pPr>
        <w:ind w:left="3960" w:hanging="360"/>
      </w:pPr>
    </w:lvl>
    <w:lvl w:ilvl="5" w:tplc="58649014">
      <w:start w:val="1"/>
      <w:numFmt w:val="lowerRoman"/>
      <w:lvlText w:val="%6."/>
      <w:lvlJc w:val="right"/>
      <w:pPr>
        <w:ind w:left="4680" w:hanging="180"/>
      </w:pPr>
    </w:lvl>
    <w:lvl w:ilvl="6" w:tplc="EC66C104">
      <w:start w:val="1"/>
      <w:numFmt w:val="decimal"/>
      <w:lvlText w:val="%7."/>
      <w:lvlJc w:val="left"/>
      <w:pPr>
        <w:ind w:left="5400" w:hanging="360"/>
      </w:pPr>
    </w:lvl>
    <w:lvl w:ilvl="7" w:tplc="6D14FFBA">
      <w:start w:val="1"/>
      <w:numFmt w:val="lowerLetter"/>
      <w:lvlText w:val="%8."/>
      <w:lvlJc w:val="left"/>
      <w:pPr>
        <w:ind w:left="6120" w:hanging="360"/>
      </w:pPr>
    </w:lvl>
    <w:lvl w:ilvl="8" w:tplc="112ACDB6">
      <w:start w:val="1"/>
      <w:numFmt w:val="lowerRoman"/>
      <w:lvlText w:val="%9."/>
      <w:lvlJc w:val="right"/>
      <w:pPr>
        <w:ind w:left="6840" w:hanging="180"/>
      </w:pPr>
    </w:lvl>
  </w:abstractNum>
  <w:abstractNum w:abstractNumId="8" w15:restartNumberingAfterBreak="0">
    <w:nsid w:val="682649FA"/>
    <w:multiLevelType w:val="hybridMultilevel"/>
    <w:tmpl w:val="79CC2034"/>
    <w:lvl w:ilvl="0" w:tplc="F71230C8">
      <w:start w:val="1"/>
      <w:numFmt w:val="bullet"/>
      <w:lvlText w:val="●"/>
      <w:lvlJc w:val="left"/>
      <w:pPr>
        <w:ind w:left="720" w:hanging="360"/>
      </w:pPr>
    </w:lvl>
    <w:lvl w:ilvl="1" w:tplc="B57E3A54">
      <w:start w:val="1"/>
      <w:numFmt w:val="bullet"/>
      <w:lvlText w:val="○"/>
      <w:lvlJc w:val="left"/>
      <w:pPr>
        <w:ind w:left="1440" w:hanging="360"/>
      </w:pPr>
    </w:lvl>
    <w:lvl w:ilvl="2" w:tplc="F3A6B964">
      <w:start w:val="1"/>
      <w:numFmt w:val="bullet"/>
      <w:lvlText w:val="■"/>
      <w:lvlJc w:val="left"/>
      <w:pPr>
        <w:ind w:left="2160" w:hanging="360"/>
      </w:pPr>
    </w:lvl>
    <w:lvl w:ilvl="3" w:tplc="D3EA4886">
      <w:start w:val="1"/>
      <w:numFmt w:val="bullet"/>
      <w:lvlText w:val="●"/>
      <w:lvlJc w:val="left"/>
      <w:pPr>
        <w:ind w:left="2880" w:hanging="360"/>
      </w:pPr>
    </w:lvl>
    <w:lvl w:ilvl="4" w:tplc="92146CA0">
      <w:start w:val="1"/>
      <w:numFmt w:val="bullet"/>
      <w:lvlText w:val="○"/>
      <w:lvlJc w:val="left"/>
      <w:pPr>
        <w:ind w:left="3600" w:hanging="360"/>
      </w:pPr>
    </w:lvl>
    <w:lvl w:ilvl="5" w:tplc="B9825DE2">
      <w:start w:val="1"/>
      <w:numFmt w:val="bullet"/>
      <w:lvlText w:val="■"/>
      <w:lvlJc w:val="left"/>
      <w:pPr>
        <w:ind w:left="4320" w:hanging="360"/>
      </w:pPr>
    </w:lvl>
    <w:lvl w:ilvl="6" w:tplc="208A9C88">
      <w:start w:val="1"/>
      <w:numFmt w:val="bullet"/>
      <w:lvlText w:val="●"/>
      <w:lvlJc w:val="left"/>
      <w:pPr>
        <w:ind w:left="5040" w:hanging="360"/>
      </w:pPr>
    </w:lvl>
    <w:lvl w:ilvl="7" w:tplc="8D5A3712">
      <w:start w:val="1"/>
      <w:numFmt w:val="bullet"/>
      <w:lvlText w:val="●"/>
      <w:lvlJc w:val="left"/>
      <w:pPr>
        <w:ind w:left="5760" w:hanging="360"/>
      </w:pPr>
    </w:lvl>
    <w:lvl w:ilvl="8" w:tplc="21EA8702">
      <w:start w:val="1"/>
      <w:numFmt w:val="bullet"/>
      <w:lvlText w:val="●"/>
      <w:lvlJc w:val="left"/>
      <w:pPr>
        <w:ind w:left="6480" w:hanging="360"/>
      </w:pPr>
    </w:lvl>
  </w:abstractNum>
  <w:abstractNum w:abstractNumId="9" w15:restartNumberingAfterBreak="0">
    <w:nsid w:val="6A4C1BC7"/>
    <w:multiLevelType w:val="hybridMultilevel"/>
    <w:tmpl w:val="FFFFFFFF"/>
    <w:lvl w:ilvl="0" w:tplc="23420290">
      <w:start w:val="1"/>
      <w:numFmt w:val="decimal"/>
      <w:lvlText w:val="%1."/>
      <w:lvlJc w:val="left"/>
      <w:pPr>
        <w:ind w:left="720" w:hanging="360"/>
      </w:pPr>
    </w:lvl>
    <w:lvl w:ilvl="1" w:tplc="AE8E2D52">
      <w:start w:val="1"/>
      <w:numFmt w:val="lowerLetter"/>
      <w:lvlText w:val="%2."/>
      <w:lvlJc w:val="left"/>
      <w:pPr>
        <w:ind w:left="1800" w:hanging="360"/>
      </w:pPr>
    </w:lvl>
    <w:lvl w:ilvl="2" w:tplc="F45861D4">
      <w:start w:val="1"/>
      <w:numFmt w:val="lowerRoman"/>
      <w:lvlText w:val="%3."/>
      <w:lvlJc w:val="right"/>
      <w:pPr>
        <w:ind w:left="2520" w:hanging="180"/>
      </w:pPr>
    </w:lvl>
    <w:lvl w:ilvl="3" w:tplc="676285FA">
      <w:start w:val="1"/>
      <w:numFmt w:val="decimal"/>
      <w:lvlText w:val="%4."/>
      <w:lvlJc w:val="left"/>
      <w:pPr>
        <w:ind w:left="3240" w:hanging="360"/>
      </w:pPr>
    </w:lvl>
    <w:lvl w:ilvl="4" w:tplc="426809CA">
      <w:start w:val="1"/>
      <w:numFmt w:val="lowerLetter"/>
      <w:lvlText w:val="%5."/>
      <w:lvlJc w:val="left"/>
      <w:pPr>
        <w:ind w:left="3960" w:hanging="360"/>
      </w:pPr>
    </w:lvl>
    <w:lvl w:ilvl="5" w:tplc="E7A08EC2">
      <w:start w:val="1"/>
      <w:numFmt w:val="lowerRoman"/>
      <w:lvlText w:val="%6."/>
      <w:lvlJc w:val="right"/>
      <w:pPr>
        <w:ind w:left="4680" w:hanging="180"/>
      </w:pPr>
    </w:lvl>
    <w:lvl w:ilvl="6" w:tplc="2D64C0D4">
      <w:start w:val="1"/>
      <w:numFmt w:val="decimal"/>
      <w:lvlText w:val="%7."/>
      <w:lvlJc w:val="left"/>
      <w:pPr>
        <w:ind w:left="5400" w:hanging="360"/>
      </w:pPr>
    </w:lvl>
    <w:lvl w:ilvl="7" w:tplc="33A0D1FE">
      <w:start w:val="1"/>
      <w:numFmt w:val="lowerLetter"/>
      <w:lvlText w:val="%8."/>
      <w:lvlJc w:val="left"/>
      <w:pPr>
        <w:ind w:left="6120" w:hanging="360"/>
      </w:pPr>
    </w:lvl>
    <w:lvl w:ilvl="8" w:tplc="95CA10A2">
      <w:start w:val="1"/>
      <w:numFmt w:val="lowerRoman"/>
      <w:lvlText w:val="%9."/>
      <w:lvlJc w:val="right"/>
      <w:pPr>
        <w:ind w:left="6840" w:hanging="180"/>
      </w:pPr>
    </w:lvl>
  </w:abstractNum>
  <w:abstractNum w:abstractNumId="10" w15:restartNumberingAfterBreak="0">
    <w:nsid w:val="6FCD522F"/>
    <w:multiLevelType w:val="multilevel"/>
    <w:tmpl w:val="D49275EA"/>
    <w:lvl w:ilvl="0">
      <w:start w:val="1"/>
      <w:numFmt w:val="decimal"/>
      <w:lvlText w:val="%1."/>
      <w:lvlJc w:val="left"/>
      <w:pPr>
        <w:ind w:left="720" w:hanging="360"/>
      </w:pPr>
      <w:rPr>
        <w:rFonts w:hint="default"/>
        <w:b/>
        <w:bCs w:val="0"/>
      </w:rPr>
    </w:lvl>
    <w:lvl w:ilvl="1">
      <w:start w:val="2"/>
      <w:numFmt w:val="decimal"/>
      <w:isLgl/>
      <w:lvlText w:val="%1.%2."/>
      <w:lvlJc w:val="left"/>
      <w:pPr>
        <w:ind w:left="975" w:hanging="615"/>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785A71ED"/>
    <w:multiLevelType w:val="multilevel"/>
    <w:tmpl w:val="D49275EA"/>
    <w:lvl w:ilvl="0">
      <w:start w:val="1"/>
      <w:numFmt w:val="decimal"/>
      <w:lvlText w:val="%1."/>
      <w:lvlJc w:val="left"/>
      <w:pPr>
        <w:ind w:left="720" w:hanging="360"/>
      </w:pPr>
      <w:rPr>
        <w:rFonts w:hint="default"/>
        <w:b/>
        <w:bCs w:val="0"/>
      </w:rPr>
    </w:lvl>
    <w:lvl w:ilvl="1">
      <w:start w:val="2"/>
      <w:numFmt w:val="decimal"/>
      <w:isLgl/>
      <w:lvlText w:val="%1.%2."/>
      <w:lvlJc w:val="left"/>
      <w:pPr>
        <w:ind w:left="975" w:hanging="615"/>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727601832">
    <w:abstractNumId w:val="7"/>
  </w:num>
  <w:num w:numId="2" w16cid:durableId="448546481">
    <w:abstractNumId w:val="6"/>
  </w:num>
  <w:num w:numId="3" w16cid:durableId="370501053">
    <w:abstractNumId w:val="5"/>
  </w:num>
  <w:num w:numId="4" w16cid:durableId="828131093">
    <w:abstractNumId w:val="3"/>
  </w:num>
  <w:num w:numId="5" w16cid:durableId="1133403369">
    <w:abstractNumId w:val="9"/>
  </w:num>
  <w:num w:numId="6" w16cid:durableId="1221787906">
    <w:abstractNumId w:val="4"/>
  </w:num>
  <w:num w:numId="7" w16cid:durableId="1256981327">
    <w:abstractNumId w:val="0"/>
  </w:num>
  <w:num w:numId="8" w16cid:durableId="1610237684">
    <w:abstractNumId w:val="2"/>
  </w:num>
  <w:num w:numId="9" w16cid:durableId="583029861">
    <w:abstractNumId w:val="8"/>
    <w:lvlOverride w:ilvl="0">
      <w:startOverride w:val="1"/>
    </w:lvlOverride>
  </w:num>
  <w:num w:numId="10" w16cid:durableId="957680197">
    <w:abstractNumId w:val="11"/>
  </w:num>
  <w:num w:numId="11" w16cid:durableId="2011836422">
    <w:abstractNumId w:val="1"/>
  </w:num>
  <w:num w:numId="12" w16cid:durableId="7500790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9E"/>
    <w:rsid w:val="0000031B"/>
    <w:rsid w:val="00004FE1"/>
    <w:rsid w:val="00010286"/>
    <w:rsid w:val="00013DF2"/>
    <w:rsid w:val="000161C5"/>
    <w:rsid w:val="00016FB9"/>
    <w:rsid w:val="00025D0A"/>
    <w:rsid w:val="0002743D"/>
    <w:rsid w:val="00027F70"/>
    <w:rsid w:val="00033CBE"/>
    <w:rsid w:val="00041BDD"/>
    <w:rsid w:val="000439C7"/>
    <w:rsid w:val="00044764"/>
    <w:rsid w:val="00050DEF"/>
    <w:rsid w:val="000520E3"/>
    <w:rsid w:val="000525A3"/>
    <w:rsid w:val="00052E57"/>
    <w:rsid w:val="00056E22"/>
    <w:rsid w:val="000575C7"/>
    <w:rsid w:val="000723C0"/>
    <w:rsid w:val="000729AF"/>
    <w:rsid w:val="000767AA"/>
    <w:rsid w:val="000803C9"/>
    <w:rsid w:val="0008102A"/>
    <w:rsid w:val="00082E55"/>
    <w:rsid w:val="000961FB"/>
    <w:rsid w:val="000A0FDC"/>
    <w:rsid w:val="000A2CC1"/>
    <w:rsid w:val="000A5317"/>
    <w:rsid w:val="000B0E68"/>
    <w:rsid w:val="000B135F"/>
    <w:rsid w:val="000B64C0"/>
    <w:rsid w:val="000C5310"/>
    <w:rsid w:val="000C5C1E"/>
    <w:rsid w:val="000D01FF"/>
    <w:rsid w:val="000D6C66"/>
    <w:rsid w:val="000D7645"/>
    <w:rsid w:val="000E0BC3"/>
    <w:rsid w:val="000E6888"/>
    <w:rsid w:val="000E7C59"/>
    <w:rsid w:val="000F0085"/>
    <w:rsid w:val="000F5DA0"/>
    <w:rsid w:val="000F6F40"/>
    <w:rsid w:val="000F719E"/>
    <w:rsid w:val="00103925"/>
    <w:rsid w:val="0010645D"/>
    <w:rsid w:val="001106FC"/>
    <w:rsid w:val="00111797"/>
    <w:rsid w:val="001117C0"/>
    <w:rsid w:val="00116815"/>
    <w:rsid w:val="001179DA"/>
    <w:rsid w:val="00122951"/>
    <w:rsid w:val="001307CF"/>
    <w:rsid w:val="00131B27"/>
    <w:rsid w:val="00134486"/>
    <w:rsid w:val="00141138"/>
    <w:rsid w:val="001438F5"/>
    <w:rsid w:val="00147D84"/>
    <w:rsid w:val="0015093D"/>
    <w:rsid w:val="001537C6"/>
    <w:rsid w:val="0017470A"/>
    <w:rsid w:val="0018389A"/>
    <w:rsid w:val="00185864"/>
    <w:rsid w:val="00186FA2"/>
    <w:rsid w:val="00191B54"/>
    <w:rsid w:val="001937BE"/>
    <w:rsid w:val="0019423E"/>
    <w:rsid w:val="001A33E7"/>
    <w:rsid w:val="001A47D4"/>
    <w:rsid w:val="001A65FE"/>
    <w:rsid w:val="001A66DB"/>
    <w:rsid w:val="001A7BD5"/>
    <w:rsid w:val="001B00E8"/>
    <w:rsid w:val="001B0AC2"/>
    <w:rsid w:val="001B10E6"/>
    <w:rsid w:val="001B2739"/>
    <w:rsid w:val="001B66BA"/>
    <w:rsid w:val="001C1709"/>
    <w:rsid w:val="001C211E"/>
    <w:rsid w:val="001C6826"/>
    <w:rsid w:val="001D592F"/>
    <w:rsid w:val="001E4399"/>
    <w:rsid w:val="001F0E53"/>
    <w:rsid w:val="001F1E2A"/>
    <w:rsid w:val="001F3A51"/>
    <w:rsid w:val="001F4970"/>
    <w:rsid w:val="001F4A87"/>
    <w:rsid w:val="0021322C"/>
    <w:rsid w:val="00220894"/>
    <w:rsid w:val="0022224B"/>
    <w:rsid w:val="00226076"/>
    <w:rsid w:val="00227DD8"/>
    <w:rsid w:val="002308D7"/>
    <w:rsid w:val="002426A7"/>
    <w:rsid w:val="002443DD"/>
    <w:rsid w:val="00250BBC"/>
    <w:rsid w:val="00253B67"/>
    <w:rsid w:val="00253B80"/>
    <w:rsid w:val="00260E99"/>
    <w:rsid w:val="00260FF4"/>
    <w:rsid w:val="00262AB3"/>
    <w:rsid w:val="00264D44"/>
    <w:rsid w:val="0028134C"/>
    <w:rsid w:val="00282994"/>
    <w:rsid w:val="00283C08"/>
    <w:rsid w:val="0029312D"/>
    <w:rsid w:val="002970CB"/>
    <w:rsid w:val="002A58B8"/>
    <w:rsid w:val="002A6237"/>
    <w:rsid w:val="002A7D4A"/>
    <w:rsid w:val="002A7EE5"/>
    <w:rsid w:val="002B166C"/>
    <w:rsid w:val="002B1989"/>
    <w:rsid w:val="002C0A67"/>
    <w:rsid w:val="002C0D9D"/>
    <w:rsid w:val="002C166B"/>
    <w:rsid w:val="002C28FD"/>
    <w:rsid w:val="002D2E39"/>
    <w:rsid w:val="002D4507"/>
    <w:rsid w:val="002E6246"/>
    <w:rsid w:val="002E65E3"/>
    <w:rsid w:val="002E79B2"/>
    <w:rsid w:val="002F32C5"/>
    <w:rsid w:val="002F53F3"/>
    <w:rsid w:val="00302FEA"/>
    <w:rsid w:val="0031075C"/>
    <w:rsid w:val="00310878"/>
    <w:rsid w:val="00317267"/>
    <w:rsid w:val="00324DC9"/>
    <w:rsid w:val="00324FFB"/>
    <w:rsid w:val="00330A64"/>
    <w:rsid w:val="003372DF"/>
    <w:rsid w:val="003430ED"/>
    <w:rsid w:val="00351802"/>
    <w:rsid w:val="003531E8"/>
    <w:rsid w:val="00353A6B"/>
    <w:rsid w:val="00355DF1"/>
    <w:rsid w:val="003610A8"/>
    <w:rsid w:val="003627E8"/>
    <w:rsid w:val="00365427"/>
    <w:rsid w:val="0037048D"/>
    <w:rsid w:val="003714BF"/>
    <w:rsid w:val="0037271E"/>
    <w:rsid w:val="00373173"/>
    <w:rsid w:val="0037386F"/>
    <w:rsid w:val="003757E1"/>
    <w:rsid w:val="0038175F"/>
    <w:rsid w:val="003835AC"/>
    <w:rsid w:val="00394AB5"/>
    <w:rsid w:val="00395745"/>
    <w:rsid w:val="00396A26"/>
    <w:rsid w:val="00396BB3"/>
    <w:rsid w:val="003A0286"/>
    <w:rsid w:val="003A07AB"/>
    <w:rsid w:val="003A1224"/>
    <w:rsid w:val="003A15D7"/>
    <w:rsid w:val="003A486C"/>
    <w:rsid w:val="003A59C6"/>
    <w:rsid w:val="003B0D5F"/>
    <w:rsid w:val="003B1945"/>
    <w:rsid w:val="003B2A52"/>
    <w:rsid w:val="003C0D39"/>
    <w:rsid w:val="003C4C6E"/>
    <w:rsid w:val="003C4F86"/>
    <w:rsid w:val="003C524A"/>
    <w:rsid w:val="003C587D"/>
    <w:rsid w:val="003C7C4B"/>
    <w:rsid w:val="003D017C"/>
    <w:rsid w:val="003D0A30"/>
    <w:rsid w:val="003D14E0"/>
    <w:rsid w:val="003D5779"/>
    <w:rsid w:val="003E2774"/>
    <w:rsid w:val="003E50FB"/>
    <w:rsid w:val="003E5CEA"/>
    <w:rsid w:val="003F3E07"/>
    <w:rsid w:val="003F6D0B"/>
    <w:rsid w:val="0040192E"/>
    <w:rsid w:val="00404B29"/>
    <w:rsid w:val="004055CB"/>
    <w:rsid w:val="00406071"/>
    <w:rsid w:val="00406647"/>
    <w:rsid w:val="00407CFD"/>
    <w:rsid w:val="00413CCD"/>
    <w:rsid w:val="004158B1"/>
    <w:rsid w:val="00416D45"/>
    <w:rsid w:val="00424A60"/>
    <w:rsid w:val="00424F66"/>
    <w:rsid w:val="004267F5"/>
    <w:rsid w:val="00431DC4"/>
    <w:rsid w:val="00435059"/>
    <w:rsid w:val="004404CF"/>
    <w:rsid w:val="004407EA"/>
    <w:rsid w:val="00440C26"/>
    <w:rsid w:val="004530C6"/>
    <w:rsid w:val="0045657B"/>
    <w:rsid w:val="00456D8E"/>
    <w:rsid w:val="0046688E"/>
    <w:rsid w:val="00475834"/>
    <w:rsid w:val="00477CEE"/>
    <w:rsid w:val="00483385"/>
    <w:rsid w:val="004837FA"/>
    <w:rsid w:val="00485CC0"/>
    <w:rsid w:val="00487DEB"/>
    <w:rsid w:val="004A0B3B"/>
    <w:rsid w:val="004A3CA5"/>
    <w:rsid w:val="004B05B1"/>
    <w:rsid w:val="004B6BDF"/>
    <w:rsid w:val="004C256C"/>
    <w:rsid w:val="004C3766"/>
    <w:rsid w:val="004C4359"/>
    <w:rsid w:val="004E1845"/>
    <w:rsid w:val="004E283B"/>
    <w:rsid w:val="004E4752"/>
    <w:rsid w:val="004F07A2"/>
    <w:rsid w:val="004F2E4A"/>
    <w:rsid w:val="004F7E31"/>
    <w:rsid w:val="005000A0"/>
    <w:rsid w:val="00502D0A"/>
    <w:rsid w:val="0051294B"/>
    <w:rsid w:val="0051384D"/>
    <w:rsid w:val="00513CF7"/>
    <w:rsid w:val="005141A0"/>
    <w:rsid w:val="00517AE5"/>
    <w:rsid w:val="00523F25"/>
    <w:rsid w:val="005254C4"/>
    <w:rsid w:val="00531CC4"/>
    <w:rsid w:val="00535E5E"/>
    <w:rsid w:val="0053643F"/>
    <w:rsid w:val="00545342"/>
    <w:rsid w:val="00545F07"/>
    <w:rsid w:val="0054624E"/>
    <w:rsid w:val="0054656F"/>
    <w:rsid w:val="00554C5B"/>
    <w:rsid w:val="00556ACC"/>
    <w:rsid w:val="00557346"/>
    <w:rsid w:val="00560650"/>
    <w:rsid w:val="005630EB"/>
    <w:rsid w:val="00565DB5"/>
    <w:rsid w:val="00567404"/>
    <w:rsid w:val="00571834"/>
    <w:rsid w:val="0057536E"/>
    <w:rsid w:val="00577E3E"/>
    <w:rsid w:val="005869F6"/>
    <w:rsid w:val="00587C12"/>
    <w:rsid w:val="005937AB"/>
    <w:rsid w:val="00597636"/>
    <w:rsid w:val="005A0496"/>
    <w:rsid w:val="005A741E"/>
    <w:rsid w:val="005A7BB5"/>
    <w:rsid w:val="005B1A46"/>
    <w:rsid w:val="005B63FA"/>
    <w:rsid w:val="005D0BE9"/>
    <w:rsid w:val="005D119E"/>
    <w:rsid w:val="005D3E40"/>
    <w:rsid w:val="005D7CAD"/>
    <w:rsid w:val="005E1038"/>
    <w:rsid w:val="005E4089"/>
    <w:rsid w:val="005E7DE4"/>
    <w:rsid w:val="005F3A3E"/>
    <w:rsid w:val="005F3A63"/>
    <w:rsid w:val="005F4563"/>
    <w:rsid w:val="005F594A"/>
    <w:rsid w:val="005F6F15"/>
    <w:rsid w:val="00606A28"/>
    <w:rsid w:val="00607F99"/>
    <w:rsid w:val="0061074B"/>
    <w:rsid w:val="0061136C"/>
    <w:rsid w:val="00612E1A"/>
    <w:rsid w:val="006157FD"/>
    <w:rsid w:val="0062051E"/>
    <w:rsid w:val="00620DA4"/>
    <w:rsid w:val="00624E2F"/>
    <w:rsid w:val="0062673A"/>
    <w:rsid w:val="00626FAF"/>
    <w:rsid w:val="00627C19"/>
    <w:rsid w:val="00631CC3"/>
    <w:rsid w:val="00632553"/>
    <w:rsid w:val="006327F2"/>
    <w:rsid w:val="006331D5"/>
    <w:rsid w:val="0063326E"/>
    <w:rsid w:val="00633738"/>
    <w:rsid w:val="006346E7"/>
    <w:rsid w:val="00636C96"/>
    <w:rsid w:val="006370B7"/>
    <w:rsid w:val="00637A5E"/>
    <w:rsid w:val="0064051F"/>
    <w:rsid w:val="0064422B"/>
    <w:rsid w:val="00645BEA"/>
    <w:rsid w:val="0065019B"/>
    <w:rsid w:val="00653F22"/>
    <w:rsid w:val="006559EF"/>
    <w:rsid w:val="00656C0A"/>
    <w:rsid w:val="0066024F"/>
    <w:rsid w:val="00661696"/>
    <w:rsid w:val="00664D23"/>
    <w:rsid w:val="006714AB"/>
    <w:rsid w:val="00671CAD"/>
    <w:rsid w:val="00676BB5"/>
    <w:rsid w:val="006816C2"/>
    <w:rsid w:val="00683596"/>
    <w:rsid w:val="00684DBC"/>
    <w:rsid w:val="006860DC"/>
    <w:rsid w:val="00686464"/>
    <w:rsid w:val="00686FD9"/>
    <w:rsid w:val="0068774C"/>
    <w:rsid w:val="0069426C"/>
    <w:rsid w:val="00695E59"/>
    <w:rsid w:val="006A292F"/>
    <w:rsid w:val="006A2988"/>
    <w:rsid w:val="006B0A61"/>
    <w:rsid w:val="006B24D4"/>
    <w:rsid w:val="006B3C69"/>
    <w:rsid w:val="006B531D"/>
    <w:rsid w:val="006B66E4"/>
    <w:rsid w:val="006C4CD5"/>
    <w:rsid w:val="006D50F7"/>
    <w:rsid w:val="006D5652"/>
    <w:rsid w:val="006E3C57"/>
    <w:rsid w:val="006E501F"/>
    <w:rsid w:val="006E5373"/>
    <w:rsid w:val="006F0AC9"/>
    <w:rsid w:val="006F0EF2"/>
    <w:rsid w:val="006F0F8C"/>
    <w:rsid w:val="006F66A4"/>
    <w:rsid w:val="007001A1"/>
    <w:rsid w:val="00700FC4"/>
    <w:rsid w:val="00701762"/>
    <w:rsid w:val="00703BFF"/>
    <w:rsid w:val="0070524D"/>
    <w:rsid w:val="00706893"/>
    <w:rsid w:val="00710212"/>
    <w:rsid w:val="00713F33"/>
    <w:rsid w:val="007155BB"/>
    <w:rsid w:val="00716D94"/>
    <w:rsid w:val="007227DA"/>
    <w:rsid w:val="00726959"/>
    <w:rsid w:val="00734F80"/>
    <w:rsid w:val="007417DC"/>
    <w:rsid w:val="00746203"/>
    <w:rsid w:val="00750196"/>
    <w:rsid w:val="007552CD"/>
    <w:rsid w:val="007576D0"/>
    <w:rsid w:val="00771130"/>
    <w:rsid w:val="00773900"/>
    <w:rsid w:val="00777BD0"/>
    <w:rsid w:val="00792044"/>
    <w:rsid w:val="007926BB"/>
    <w:rsid w:val="007928B0"/>
    <w:rsid w:val="00793459"/>
    <w:rsid w:val="007945A7"/>
    <w:rsid w:val="007B0360"/>
    <w:rsid w:val="007C43E2"/>
    <w:rsid w:val="007C56F7"/>
    <w:rsid w:val="007D20C3"/>
    <w:rsid w:val="007E0A2D"/>
    <w:rsid w:val="007E1B17"/>
    <w:rsid w:val="007E486A"/>
    <w:rsid w:val="007E665C"/>
    <w:rsid w:val="007F20B5"/>
    <w:rsid w:val="007F27E2"/>
    <w:rsid w:val="007F327D"/>
    <w:rsid w:val="008007A5"/>
    <w:rsid w:val="00802DB2"/>
    <w:rsid w:val="00803985"/>
    <w:rsid w:val="00810C04"/>
    <w:rsid w:val="00810D89"/>
    <w:rsid w:val="00812827"/>
    <w:rsid w:val="00817305"/>
    <w:rsid w:val="0082408E"/>
    <w:rsid w:val="00830DB4"/>
    <w:rsid w:val="00831497"/>
    <w:rsid w:val="00831BE6"/>
    <w:rsid w:val="00843F59"/>
    <w:rsid w:val="00845534"/>
    <w:rsid w:val="00856129"/>
    <w:rsid w:val="00857C8A"/>
    <w:rsid w:val="0086199B"/>
    <w:rsid w:val="008653BE"/>
    <w:rsid w:val="0086771F"/>
    <w:rsid w:val="00876EB4"/>
    <w:rsid w:val="00877222"/>
    <w:rsid w:val="00881E6B"/>
    <w:rsid w:val="0088342A"/>
    <w:rsid w:val="00885052"/>
    <w:rsid w:val="008905E1"/>
    <w:rsid w:val="0089405E"/>
    <w:rsid w:val="0089572D"/>
    <w:rsid w:val="008A41D5"/>
    <w:rsid w:val="008B319A"/>
    <w:rsid w:val="008B3830"/>
    <w:rsid w:val="008B57D2"/>
    <w:rsid w:val="008B6828"/>
    <w:rsid w:val="008C2245"/>
    <w:rsid w:val="008C4009"/>
    <w:rsid w:val="008D0BF2"/>
    <w:rsid w:val="008D1200"/>
    <w:rsid w:val="008D4540"/>
    <w:rsid w:val="008E31FB"/>
    <w:rsid w:val="008F1946"/>
    <w:rsid w:val="008F58BD"/>
    <w:rsid w:val="008F69FE"/>
    <w:rsid w:val="009008FB"/>
    <w:rsid w:val="009060CD"/>
    <w:rsid w:val="00911535"/>
    <w:rsid w:val="009131C4"/>
    <w:rsid w:val="00915527"/>
    <w:rsid w:val="00920D54"/>
    <w:rsid w:val="0092288E"/>
    <w:rsid w:val="00927B60"/>
    <w:rsid w:val="00931E0C"/>
    <w:rsid w:val="009341DA"/>
    <w:rsid w:val="00934643"/>
    <w:rsid w:val="00935C29"/>
    <w:rsid w:val="0093687B"/>
    <w:rsid w:val="00942E9D"/>
    <w:rsid w:val="00944AB4"/>
    <w:rsid w:val="009508E4"/>
    <w:rsid w:val="00954960"/>
    <w:rsid w:val="00955E45"/>
    <w:rsid w:val="00956944"/>
    <w:rsid w:val="00961F94"/>
    <w:rsid w:val="0097688F"/>
    <w:rsid w:val="00976BD9"/>
    <w:rsid w:val="0098153A"/>
    <w:rsid w:val="0098555A"/>
    <w:rsid w:val="0098C92A"/>
    <w:rsid w:val="009973F5"/>
    <w:rsid w:val="009A0E66"/>
    <w:rsid w:val="009A19BC"/>
    <w:rsid w:val="009A4646"/>
    <w:rsid w:val="009B5236"/>
    <w:rsid w:val="009C7693"/>
    <w:rsid w:val="009D2F6D"/>
    <w:rsid w:val="009D4F63"/>
    <w:rsid w:val="009E065E"/>
    <w:rsid w:val="009E282F"/>
    <w:rsid w:val="009E6729"/>
    <w:rsid w:val="009F06EE"/>
    <w:rsid w:val="00A03060"/>
    <w:rsid w:val="00A03A71"/>
    <w:rsid w:val="00A06D68"/>
    <w:rsid w:val="00A078B3"/>
    <w:rsid w:val="00A14602"/>
    <w:rsid w:val="00A156DB"/>
    <w:rsid w:val="00A252AB"/>
    <w:rsid w:val="00A25EB3"/>
    <w:rsid w:val="00A41EA0"/>
    <w:rsid w:val="00A44D8C"/>
    <w:rsid w:val="00A5046C"/>
    <w:rsid w:val="00A52408"/>
    <w:rsid w:val="00A567ED"/>
    <w:rsid w:val="00A66E97"/>
    <w:rsid w:val="00A674CB"/>
    <w:rsid w:val="00A71764"/>
    <w:rsid w:val="00A72623"/>
    <w:rsid w:val="00A744B5"/>
    <w:rsid w:val="00A745AF"/>
    <w:rsid w:val="00A76BE0"/>
    <w:rsid w:val="00A85570"/>
    <w:rsid w:val="00A861E8"/>
    <w:rsid w:val="00A86BDB"/>
    <w:rsid w:val="00A9201C"/>
    <w:rsid w:val="00A92EA1"/>
    <w:rsid w:val="00AA144F"/>
    <w:rsid w:val="00AC37D7"/>
    <w:rsid w:val="00AD0513"/>
    <w:rsid w:val="00AE364C"/>
    <w:rsid w:val="00AE4481"/>
    <w:rsid w:val="00AE497B"/>
    <w:rsid w:val="00B0162A"/>
    <w:rsid w:val="00B01F09"/>
    <w:rsid w:val="00B02E50"/>
    <w:rsid w:val="00B04D4F"/>
    <w:rsid w:val="00B10A76"/>
    <w:rsid w:val="00B13EBC"/>
    <w:rsid w:val="00B15958"/>
    <w:rsid w:val="00B2002E"/>
    <w:rsid w:val="00B20BB6"/>
    <w:rsid w:val="00B20F0F"/>
    <w:rsid w:val="00B21BA9"/>
    <w:rsid w:val="00B2602E"/>
    <w:rsid w:val="00B2708C"/>
    <w:rsid w:val="00B31823"/>
    <w:rsid w:val="00B33BDF"/>
    <w:rsid w:val="00B361ED"/>
    <w:rsid w:val="00B366F1"/>
    <w:rsid w:val="00B378FE"/>
    <w:rsid w:val="00B41AEE"/>
    <w:rsid w:val="00B4735F"/>
    <w:rsid w:val="00B5223C"/>
    <w:rsid w:val="00B52DDD"/>
    <w:rsid w:val="00B56C0E"/>
    <w:rsid w:val="00B708E8"/>
    <w:rsid w:val="00B83501"/>
    <w:rsid w:val="00B8361E"/>
    <w:rsid w:val="00B8434C"/>
    <w:rsid w:val="00B95C49"/>
    <w:rsid w:val="00BA07FB"/>
    <w:rsid w:val="00BA6DE0"/>
    <w:rsid w:val="00BB1DB1"/>
    <w:rsid w:val="00BB2CAF"/>
    <w:rsid w:val="00BB34DA"/>
    <w:rsid w:val="00BB56F1"/>
    <w:rsid w:val="00BB7E2F"/>
    <w:rsid w:val="00BC02B9"/>
    <w:rsid w:val="00BC17A7"/>
    <w:rsid w:val="00BC2F96"/>
    <w:rsid w:val="00BC4459"/>
    <w:rsid w:val="00BC49A3"/>
    <w:rsid w:val="00BC4ADF"/>
    <w:rsid w:val="00BD4725"/>
    <w:rsid w:val="00BE23D2"/>
    <w:rsid w:val="00BE4337"/>
    <w:rsid w:val="00BE626D"/>
    <w:rsid w:val="00BE6BCF"/>
    <w:rsid w:val="00BF0345"/>
    <w:rsid w:val="00BF2510"/>
    <w:rsid w:val="00BF4CAF"/>
    <w:rsid w:val="00BF5DC4"/>
    <w:rsid w:val="00C05336"/>
    <w:rsid w:val="00C1631B"/>
    <w:rsid w:val="00C241C5"/>
    <w:rsid w:val="00C258E1"/>
    <w:rsid w:val="00C34F6F"/>
    <w:rsid w:val="00C40976"/>
    <w:rsid w:val="00C54787"/>
    <w:rsid w:val="00C55DEA"/>
    <w:rsid w:val="00C56B52"/>
    <w:rsid w:val="00C63D1F"/>
    <w:rsid w:val="00C65D63"/>
    <w:rsid w:val="00C71E9E"/>
    <w:rsid w:val="00C75B4F"/>
    <w:rsid w:val="00C84C60"/>
    <w:rsid w:val="00C90D4E"/>
    <w:rsid w:val="00C928CF"/>
    <w:rsid w:val="00C97C24"/>
    <w:rsid w:val="00CA05D1"/>
    <w:rsid w:val="00CA3157"/>
    <w:rsid w:val="00CA39EE"/>
    <w:rsid w:val="00CA4564"/>
    <w:rsid w:val="00CA5F3B"/>
    <w:rsid w:val="00CA640D"/>
    <w:rsid w:val="00CB0639"/>
    <w:rsid w:val="00CB5CAA"/>
    <w:rsid w:val="00CB6540"/>
    <w:rsid w:val="00CB751B"/>
    <w:rsid w:val="00CC2E98"/>
    <w:rsid w:val="00CC6AC2"/>
    <w:rsid w:val="00CD3ED3"/>
    <w:rsid w:val="00CD5C6F"/>
    <w:rsid w:val="00CD6D4A"/>
    <w:rsid w:val="00CE0BCC"/>
    <w:rsid w:val="00CE1D83"/>
    <w:rsid w:val="00CE2967"/>
    <w:rsid w:val="00CE36D1"/>
    <w:rsid w:val="00CE403D"/>
    <w:rsid w:val="00CE4093"/>
    <w:rsid w:val="00CF0EB6"/>
    <w:rsid w:val="00CF1C2C"/>
    <w:rsid w:val="00CF4E6A"/>
    <w:rsid w:val="00CF5B00"/>
    <w:rsid w:val="00CF6412"/>
    <w:rsid w:val="00CF67FE"/>
    <w:rsid w:val="00D06B36"/>
    <w:rsid w:val="00D13AA8"/>
    <w:rsid w:val="00D1548F"/>
    <w:rsid w:val="00D16DC3"/>
    <w:rsid w:val="00D22AEB"/>
    <w:rsid w:val="00D22FDE"/>
    <w:rsid w:val="00D239F9"/>
    <w:rsid w:val="00D266F0"/>
    <w:rsid w:val="00D36C96"/>
    <w:rsid w:val="00D406AE"/>
    <w:rsid w:val="00D410EC"/>
    <w:rsid w:val="00D42BF6"/>
    <w:rsid w:val="00D42F68"/>
    <w:rsid w:val="00D44294"/>
    <w:rsid w:val="00D4593E"/>
    <w:rsid w:val="00D47D9F"/>
    <w:rsid w:val="00D53B9A"/>
    <w:rsid w:val="00D61DB9"/>
    <w:rsid w:val="00D632CD"/>
    <w:rsid w:val="00D63C55"/>
    <w:rsid w:val="00D64911"/>
    <w:rsid w:val="00D65349"/>
    <w:rsid w:val="00D656D5"/>
    <w:rsid w:val="00D67C50"/>
    <w:rsid w:val="00D71E56"/>
    <w:rsid w:val="00D73D02"/>
    <w:rsid w:val="00D742E8"/>
    <w:rsid w:val="00D94A15"/>
    <w:rsid w:val="00D95E85"/>
    <w:rsid w:val="00DA16BE"/>
    <w:rsid w:val="00DA1B42"/>
    <w:rsid w:val="00DA6A93"/>
    <w:rsid w:val="00DB2F28"/>
    <w:rsid w:val="00DB65BC"/>
    <w:rsid w:val="00DC19F0"/>
    <w:rsid w:val="00DD451F"/>
    <w:rsid w:val="00DD5AD5"/>
    <w:rsid w:val="00DD6C7A"/>
    <w:rsid w:val="00DD752B"/>
    <w:rsid w:val="00DF2E4E"/>
    <w:rsid w:val="00DF6416"/>
    <w:rsid w:val="00DF6754"/>
    <w:rsid w:val="00E02F78"/>
    <w:rsid w:val="00E105DD"/>
    <w:rsid w:val="00E16731"/>
    <w:rsid w:val="00E20FA0"/>
    <w:rsid w:val="00E2159F"/>
    <w:rsid w:val="00E22847"/>
    <w:rsid w:val="00E243DB"/>
    <w:rsid w:val="00E27639"/>
    <w:rsid w:val="00E3344C"/>
    <w:rsid w:val="00E37E13"/>
    <w:rsid w:val="00E46B7B"/>
    <w:rsid w:val="00E544F2"/>
    <w:rsid w:val="00E61BA4"/>
    <w:rsid w:val="00E6468D"/>
    <w:rsid w:val="00E666F3"/>
    <w:rsid w:val="00E7237D"/>
    <w:rsid w:val="00E735D3"/>
    <w:rsid w:val="00E82A1F"/>
    <w:rsid w:val="00E84424"/>
    <w:rsid w:val="00E85A85"/>
    <w:rsid w:val="00E85F75"/>
    <w:rsid w:val="00E90950"/>
    <w:rsid w:val="00E90B05"/>
    <w:rsid w:val="00E90B6B"/>
    <w:rsid w:val="00E9134F"/>
    <w:rsid w:val="00E92E98"/>
    <w:rsid w:val="00E94251"/>
    <w:rsid w:val="00EA178D"/>
    <w:rsid w:val="00EA2C43"/>
    <w:rsid w:val="00EA3AA6"/>
    <w:rsid w:val="00EA7C81"/>
    <w:rsid w:val="00EB2B76"/>
    <w:rsid w:val="00EC1CC6"/>
    <w:rsid w:val="00EC344C"/>
    <w:rsid w:val="00EC7FAC"/>
    <w:rsid w:val="00ED4C39"/>
    <w:rsid w:val="00ED6723"/>
    <w:rsid w:val="00ED7A21"/>
    <w:rsid w:val="00EE0D6D"/>
    <w:rsid w:val="00EE438F"/>
    <w:rsid w:val="00EE6B6C"/>
    <w:rsid w:val="00EE6D3D"/>
    <w:rsid w:val="00EF13C3"/>
    <w:rsid w:val="00EF1ED0"/>
    <w:rsid w:val="00EF2C5E"/>
    <w:rsid w:val="00EF3B1C"/>
    <w:rsid w:val="00EF63F6"/>
    <w:rsid w:val="00F030E8"/>
    <w:rsid w:val="00F043D1"/>
    <w:rsid w:val="00F066E3"/>
    <w:rsid w:val="00F10A1E"/>
    <w:rsid w:val="00F11603"/>
    <w:rsid w:val="00F11CEB"/>
    <w:rsid w:val="00F12375"/>
    <w:rsid w:val="00F1265B"/>
    <w:rsid w:val="00F12B99"/>
    <w:rsid w:val="00F16B5E"/>
    <w:rsid w:val="00F21732"/>
    <w:rsid w:val="00F30F4B"/>
    <w:rsid w:val="00F40DE8"/>
    <w:rsid w:val="00F4480B"/>
    <w:rsid w:val="00F45ED6"/>
    <w:rsid w:val="00F46888"/>
    <w:rsid w:val="00F52E19"/>
    <w:rsid w:val="00F54081"/>
    <w:rsid w:val="00F54C0D"/>
    <w:rsid w:val="00F644F7"/>
    <w:rsid w:val="00F6463E"/>
    <w:rsid w:val="00F650BD"/>
    <w:rsid w:val="00F66DB0"/>
    <w:rsid w:val="00F66ED9"/>
    <w:rsid w:val="00F73000"/>
    <w:rsid w:val="00F77921"/>
    <w:rsid w:val="00F82AA6"/>
    <w:rsid w:val="00F90C81"/>
    <w:rsid w:val="00F91B29"/>
    <w:rsid w:val="00F927B1"/>
    <w:rsid w:val="00F97819"/>
    <w:rsid w:val="00FA52BE"/>
    <w:rsid w:val="00FA6315"/>
    <w:rsid w:val="00FA6B6C"/>
    <w:rsid w:val="00FA72DD"/>
    <w:rsid w:val="00FB11C3"/>
    <w:rsid w:val="00FB2201"/>
    <w:rsid w:val="00FB4065"/>
    <w:rsid w:val="00FB51D5"/>
    <w:rsid w:val="00FB58FE"/>
    <w:rsid w:val="00FC227B"/>
    <w:rsid w:val="00FC5A05"/>
    <w:rsid w:val="00FD0D11"/>
    <w:rsid w:val="00FD1A39"/>
    <w:rsid w:val="00FD2556"/>
    <w:rsid w:val="00FD4806"/>
    <w:rsid w:val="00FE30EE"/>
    <w:rsid w:val="00FE4A42"/>
    <w:rsid w:val="00FF654E"/>
    <w:rsid w:val="01686FEE"/>
    <w:rsid w:val="016B4A6A"/>
    <w:rsid w:val="016D3A23"/>
    <w:rsid w:val="016E8E0B"/>
    <w:rsid w:val="023A9232"/>
    <w:rsid w:val="031A2CC5"/>
    <w:rsid w:val="03502C54"/>
    <w:rsid w:val="036E3331"/>
    <w:rsid w:val="03EC2E02"/>
    <w:rsid w:val="04AE6404"/>
    <w:rsid w:val="05452D84"/>
    <w:rsid w:val="05C14246"/>
    <w:rsid w:val="062D2C48"/>
    <w:rsid w:val="06BA8906"/>
    <w:rsid w:val="07977B97"/>
    <w:rsid w:val="08A0F4E1"/>
    <w:rsid w:val="08C8CCD8"/>
    <w:rsid w:val="0918FB74"/>
    <w:rsid w:val="0962DE05"/>
    <w:rsid w:val="0983D54A"/>
    <w:rsid w:val="0A4E632A"/>
    <w:rsid w:val="0AE697D3"/>
    <w:rsid w:val="0C2EEE98"/>
    <w:rsid w:val="0C30E940"/>
    <w:rsid w:val="0CF3981C"/>
    <w:rsid w:val="0D0FE46B"/>
    <w:rsid w:val="0DBF3064"/>
    <w:rsid w:val="0DF6339C"/>
    <w:rsid w:val="0E1C0AB1"/>
    <w:rsid w:val="0FBA5E6C"/>
    <w:rsid w:val="106A001E"/>
    <w:rsid w:val="1176E33E"/>
    <w:rsid w:val="121A6F70"/>
    <w:rsid w:val="12B77008"/>
    <w:rsid w:val="12BE7A30"/>
    <w:rsid w:val="1359CAB3"/>
    <w:rsid w:val="135AFFC9"/>
    <w:rsid w:val="137E24DA"/>
    <w:rsid w:val="1390C0F9"/>
    <w:rsid w:val="139D6B9B"/>
    <w:rsid w:val="13BBA169"/>
    <w:rsid w:val="14098B0C"/>
    <w:rsid w:val="1466400E"/>
    <w:rsid w:val="146DC973"/>
    <w:rsid w:val="17CC3962"/>
    <w:rsid w:val="180AE89F"/>
    <w:rsid w:val="185AAC06"/>
    <w:rsid w:val="18932EC6"/>
    <w:rsid w:val="18D5C6E0"/>
    <w:rsid w:val="1934CD43"/>
    <w:rsid w:val="199385E3"/>
    <w:rsid w:val="1B2180D0"/>
    <w:rsid w:val="1BDDFB08"/>
    <w:rsid w:val="1E1B3BED"/>
    <w:rsid w:val="1E90CF87"/>
    <w:rsid w:val="1F5BBFB4"/>
    <w:rsid w:val="1F94B407"/>
    <w:rsid w:val="20CE6163"/>
    <w:rsid w:val="23182755"/>
    <w:rsid w:val="249234B0"/>
    <w:rsid w:val="25BF3ABC"/>
    <w:rsid w:val="27170441"/>
    <w:rsid w:val="273BC6C3"/>
    <w:rsid w:val="2834B310"/>
    <w:rsid w:val="28E0B604"/>
    <w:rsid w:val="296ECC17"/>
    <w:rsid w:val="2E62AF26"/>
    <w:rsid w:val="2EF229DA"/>
    <w:rsid w:val="2F8C27A7"/>
    <w:rsid w:val="2FAE58CB"/>
    <w:rsid w:val="300AC502"/>
    <w:rsid w:val="30302FE6"/>
    <w:rsid w:val="3041477C"/>
    <w:rsid w:val="3274DECC"/>
    <w:rsid w:val="32D449FA"/>
    <w:rsid w:val="337AE5B5"/>
    <w:rsid w:val="33B75663"/>
    <w:rsid w:val="352F1C9F"/>
    <w:rsid w:val="358B2322"/>
    <w:rsid w:val="36D7AAD6"/>
    <w:rsid w:val="375D0AD4"/>
    <w:rsid w:val="375F6AB0"/>
    <w:rsid w:val="38367C31"/>
    <w:rsid w:val="39DD9E2F"/>
    <w:rsid w:val="3A69D321"/>
    <w:rsid w:val="3A86DAA2"/>
    <w:rsid w:val="3AB34D43"/>
    <w:rsid w:val="3AB4B337"/>
    <w:rsid w:val="3B29BBD9"/>
    <w:rsid w:val="3BDBFE98"/>
    <w:rsid w:val="3C20F5C5"/>
    <w:rsid w:val="3CAF9FE6"/>
    <w:rsid w:val="3CC90F8D"/>
    <w:rsid w:val="3CD250DD"/>
    <w:rsid w:val="3D40F809"/>
    <w:rsid w:val="3D6DABFA"/>
    <w:rsid w:val="3DEDC60B"/>
    <w:rsid w:val="3E70478E"/>
    <w:rsid w:val="3EA49117"/>
    <w:rsid w:val="3EB2F305"/>
    <w:rsid w:val="3F43A1B0"/>
    <w:rsid w:val="3F4B3AC4"/>
    <w:rsid w:val="3F936B17"/>
    <w:rsid w:val="3FC1EA26"/>
    <w:rsid w:val="3FCAB96E"/>
    <w:rsid w:val="3FFDBDC7"/>
    <w:rsid w:val="40052C17"/>
    <w:rsid w:val="400B94CB"/>
    <w:rsid w:val="40A67FFC"/>
    <w:rsid w:val="41328E33"/>
    <w:rsid w:val="4133F738"/>
    <w:rsid w:val="41BB9F17"/>
    <w:rsid w:val="41C9A0D2"/>
    <w:rsid w:val="41E3D9D4"/>
    <w:rsid w:val="41E9832D"/>
    <w:rsid w:val="41F42E11"/>
    <w:rsid w:val="4201021D"/>
    <w:rsid w:val="43359413"/>
    <w:rsid w:val="436C04F5"/>
    <w:rsid w:val="438F6E8E"/>
    <w:rsid w:val="44C0E823"/>
    <w:rsid w:val="44E70DB6"/>
    <w:rsid w:val="4504D6D8"/>
    <w:rsid w:val="468B1709"/>
    <w:rsid w:val="46AA9D80"/>
    <w:rsid w:val="47584AEC"/>
    <w:rsid w:val="476E68E6"/>
    <w:rsid w:val="4800E164"/>
    <w:rsid w:val="48024E9A"/>
    <w:rsid w:val="48145900"/>
    <w:rsid w:val="483B45C1"/>
    <w:rsid w:val="48F9BA96"/>
    <w:rsid w:val="49A8EF7C"/>
    <w:rsid w:val="4A121E6E"/>
    <w:rsid w:val="4B0E607E"/>
    <w:rsid w:val="4B9E9839"/>
    <w:rsid w:val="4C7C5D59"/>
    <w:rsid w:val="4D0FB1B1"/>
    <w:rsid w:val="4DCF8050"/>
    <w:rsid w:val="4E42DB0A"/>
    <w:rsid w:val="4FA5C472"/>
    <w:rsid w:val="4FE38D3C"/>
    <w:rsid w:val="500D5774"/>
    <w:rsid w:val="50575DFE"/>
    <w:rsid w:val="507A1FF5"/>
    <w:rsid w:val="509C7FFC"/>
    <w:rsid w:val="50FF0F93"/>
    <w:rsid w:val="51834F4E"/>
    <w:rsid w:val="518473B7"/>
    <w:rsid w:val="51C8B483"/>
    <w:rsid w:val="51DE7F74"/>
    <w:rsid w:val="52003B30"/>
    <w:rsid w:val="5251D54F"/>
    <w:rsid w:val="527429B9"/>
    <w:rsid w:val="52D4B36F"/>
    <w:rsid w:val="52F459CB"/>
    <w:rsid w:val="530388A0"/>
    <w:rsid w:val="5533AC9D"/>
    <w:rsid w:val="5644ABEE"/>
    <w:rsid w:val="568096EE"/>
    <w:rsid w:val="56B7F620"/>
    <w:rsid w:val="5700095B"/>
    <w:rsid w:val="5897B696"/>
    <w:rsid w:val="595BB7CD"/>
    <w:rsid w:val="597AF5C4"/>
    <w:rsid w:val="5B4C5FE1"/>
    <w:rsid w:val="5BB2E1FA"/>
    <w:rsid w:val="5BFD36ED"/>
    <w:rsid w:val="5C01D5EB"/>
    <w:rsid w:val="5C0D0779"/>
    <w:rsid w:val="5D9B6FD8"/>
    <w:rsid w:val="5F1AF239"/>
    <w:rsid w:val="5FA4ACDA"/>
    <w:rsid w:val="60EFE85B"/>
    <w:rsid w:val="61274D80"/>
    <w:rsid w:val="61BADEA0"/>
    <w:rsid w:val="61F517C9"/>
    <w:rsid w:val="622D5477"/>
    <w:rsid w:val="624C8D24"/>
    <w:rsid w:val="635E167D"/>
    <w:rsid w:val="63D2F2E0"/>
    <w:rsid w:val="648000B2"/>
    <w:rsid w:val="64BCF3FF"/>
    <w:rsid w:val="6505B1EC"/>
    <w:rsid w:val="65368EC3"/>
    <w:rsid w:val="68098398"/>
    <w:rsid w:val="68C7038E"/>
    <w:rsid w:val="69961E8E"/>
    <w:rsid w:val="6A25DDB8"/>
    <w:rsid w:val="6A3F6226"/>
    <w:rsid w:val="6A804702"/>
    <w:rsid w:val="6AD74925"/>
    <w:rsid w:val="6C09DA11"/>
    <w:rsid w:val="6C70380B"/>
    <w:rsid w:val="6C7130EC"/>
    <w:rsid w:val="6CA6EC58"/>
    <w:rsid w:val="6E832274"/>
    <w:rsid w:val="6F040E5B"/>
    <w:rsid w:val="6FFEAA9E"/>
    <w:rsid w:val="7076877D"/>
    <w:rsid w:val="70AC1F7B"/>
    <w:rsid w:val="70E3E542"/>
    <w:rsid w:val="71B93E3C"/>
    <w:rsid w:val="71D8D8D5"/>
    <w:rsid w:val="71E9D8BD"/>
    <w:rsid w:val="71ECEB07"/>
    <w:rsid w:val="7200F396"/>
    <w:rsid w:val="7212EAB3"/>
    <w:rsid w:val="724015C4"/>
    <w:rsid w:val="72B20EB7"/>
    <w:rsid w:val="74951061"/>
    <w:rsid w:val="74F011AB"/>
    <w:rsid w:val="759182BA"/>
    <w:rsid w:val="75A48EDA"/>
    <w:rsid w:val="765C79E3"/>
    <w:rsid w:val="7685CC96"/>
    <w:rsid w:val="7708FD0B"/>
    <w:rsid w:val="770D7F03"/>
    <w:rsid w:val="7866A48F"/>
    <w:rsid w:val="78EBF48D"/>
    <w:rsid w:val="7915D96F"/>
    <w:rsid w:val="79239FFE"/>
    <w:rsid w:val="794B9CD7"/>
    <w:rsid w:val="79CE6C58"/>
    <w:rsid w:val="7A9C3BA0"/>
    <w:rsid w:val="7AADA3C8"/>
    <w:rsid w:val="7B59E637"/>
    <w:rsid w:val="7C844D2A"/>
    <w:rsid w:val="7F0C774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4FE44"/>
  <w15:docId w15:val="{F0EBFDAF-09A7-47DF-BFCB-A139E978B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link w:val="Heading2Char"/>
    <w:uiPriority w:val="9"/>
    <w:unhideWhenUsed/>
    <w:qFormat/>
    <w:pPr>
      <w:outlineLvl w:val="1"/>
    </w:pPr>
    <w:rPr>
      <w:color w:val="2E74B5"/>
      <w:sz w:val="26"/>
      <w:szCs w:val="26"/>
    </w:rPr>
  </w:style>
  <w:style w:type="paragraph" w:styleId="Heading3">
    <w:name w:val="heading 3"/>
    <w:uiPriority w:val="9"/>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CommentReference">
    <w:name w:val="annotation reference"/>
    <w:basedOn w:val="DefaultParagraphFont"/>
    <w:uiPriority w:val="99"/>
    <w:semiHidden/>
    <w:unhideWhenUsed/>
    <w:rsid w:val="00134486"/>
    <w:rPr>
      <w:sz w:val="16"/>
      <w:szCs w:val="16"/>
    </w:rPr>
  </w:style>
  <w:style w:type="paragraph" w:styleId="CommentText">
    <w:name w:val="annotation text"/>
    <w:basedOn w:val="Normal"/>
    <w:link w:val="CommentTextChar"/>
    <w:uiPriority w:val="99"/>
    <w:unhideWhenUsed/>
    <w:rsid w:val="00134486"/>
  </w:style>
  <w:style w:type="character" w:customStyle="1" w:styleId="CommentTextChar">
    <w:name w:val="Comment Text Char"/>
    <w:basedOn w:val="DefaultParagraphFont"/>
    <w:link w:val="CommentText"/>
    <w:uiPriority w:val="99"/>
    <w:rsid w:val="00134486"/>
  </w:style>
  <w:style w:type="paragraph" w:styleId="CommentSubject">
    <w:name w:val="annotation subject"/>
    <w:basedOn w:val="CommentText"/>
    <w:next w:val="CommentText"/>
    <w:link w:val="CommentSubjectChar"/>
    <w:uiPriority w:val="99"/>
    <w:semiHidden/>
    <w:unhideWhenUsed/>
    <w:rsid w:val="00134486"/>
    <w:rPr>
      <w:b/>
      <w:bCs/>
    </w:rPr>
  </w:style>
  <w:style w:type="character" w:customStyle="1" w:styleId="CommentSubjectChar">
    <w:name w:val="Comment Subject Char"/>
    <w:basedOn w:val="CommentTextChar"/>
    <w:link w:val="CommentSubject"/>
    <w:uiPriority w:val="99"/>
    <w:semiHidden/>
    <w:rsid w:val="00134486"/>
    <w:rPr>
      <w:b/>
      <w:bCs/>
    </w:rPr>
  </w:style>
  <w:style w:type="paragraph" w:styleId="Revision">
    <w:name w:val="Revision"/>
    <w:hidden/>
    <w:uiPriority w:val="99"/>
    <w:semiHidden/>
    <w:rsid w:val="00E37E13"/>
  </w:style>
  <w:style w:type="character" w:styleId="Mention">
    <w:name w:val="Mention"/>
    <w:basedOn w:val="DefaultParagraphFont"/>
    <w:uiPriority w:val="99"/>
    <w:unhideWhenUsed/>
    <w:rsid w:val="002D4507"/>
    <w:rPr>
      <w:color w:val="2B579A"/>
      <w:shd w:val="clear" w:color="auto" w:fill="E1DFDD"/>
    </w:rPr>
  </w:style>
  <w:style w:type="character" w:styleId="UnresolvedMention">
    <w:name w:val="Unresolved Mention"/>
    <w:basedOn w:val="DefaultParagraphFont"/>
    <w:uiPriority w:val="99"/>
    <w:semiHidden/>
    <w:unhideWhenUsed/>
    <w:rsid w:val="00560650"/>
    <w:rPr>
      <w:color w:val="605E5C"/>
      <w:shd w:val="clear" w:color="auto" w:fill="E1DFDD"/>
    </w:rPr>
  </w:style>
  <w:style w:type="character" w:customStyle="1" w:styleId="Heading2Char">
    <w:name w:val="Heading 2 Char"/>
    <w:basedOn w:val="DefaultParagraphFont"/>
    <w:link w:val="Heading2"/>
    <w:uiPriority w:val="9"/>
    <w:rsid w:val="00010286"/>
    <w:rPr>
      <w:color w:val="2E74B5"/>
      <w:sz w:val="26"/>
      <w:szCs w:val="26"/>
    </w:rPr>
  </w:style>
  <w:style w:type="character" w:styleId="FollowedHyperlink">
    <w:name w:val="FollowedHyperlink"/>
    <w:basedOn w:val="DefaultParagraphFont"/>
    <w:uiPriority w:val="99"/>
    <w:semiHidden/>
    <w:unhideWhenUsed/>
    <w:rsid w:val="00FA6B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bergrid.lt/saugumas/darbai-perdavimo-sistemos-objektuose/sutikimo-dirbti-suteikimo-tvarka/582"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9/05/relationships/documenttasks" Target="documenttasks/documenttasks1.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0AEE00AD-9988-476C-B760-C6BEA0682D5A}">
    <t:Anchor>
      <t:Comment id="1939002599"/>
    </t:Anchor>
    <t:History>
      <t:Event id="{21CBAD77-5AE8-4B61-A7EC-2D40E3F08EE8}" time="2026-03-23T11:12:52.228Z">
        <t:Attribution userId="S::k.jurga@ambergrid.lt::b701e471-4eb2-4150-b847-5a28cd6facee" userProvider="AD" userName="Karolis Jurga"/>
        <t:Anchor>
          <t:Comment id="535428877"/>
        </t:Anchor>
        <t:Create/>
      </t:Event>
      <t:Event id="{491E394B-2BCB-4350-9E9D-27294F71094F}" time="2026-03-23T11:12:52.228Z">
        <t:Attribution userId="S::k.jurga@ambergrid.lt::b701e471-4eb2-4150-b847-5a28cd6facee" userProvider="AD" userName="Karolis Jurga"/>
        <t:Anchor>
          <t:Comment id="535428877"/>
        </t:Anchor>
        <t:Assign userId="S::L.Zviagine@ambergrid.lt::98b75acd-ad14-4167-8b97-ed2bedccf9c5" userProvider="AD" userName="Lina Zviaginė"/>
      </t:Event>
      <t:Event id="{83A422FB-4236-410E-B368-2495EEE9A727}" time="2026-03-23T11:12:52.228Z">
        <t:Attribution userId="S::k.jurga@ambergrid.lt::b701e471-4eb2-4150-b847-5a28cd6facee" userProvider="AD" userName="Karolis Jurga"/>
        <t:Anchor>
          <t:Comment id="535428877"/>
        </t:Anchor>
        <t:SetTitle title="@Lina Zviaginė"/>
      </t:Event>
    </t:History>
  </t:Task>
  <t:Task id="{395F97F2-B9B5-4EBD-823F-735B7DDB5F6B}">
    <t:Anchor>
      <t:Comment id="348016262"/>
    </t:Anchor>
    <t:History>
      <t:Event id="{0A198ED1-DAAB-41A0-88B5-88ACDC0C6791}" time="2026-04-13T10:37:01.444Z">
        <t:Attribution userId="S::k.jurga@ambergrid.lt::b701e471-4eb2-4150-b847-5a28cd6facee" userProvider="AD" userName="Karolis Jurga"/>
        <t:Anchor>
          <t:Comment id="1116316789"/>
        </t:Anchor>
        <t:Create/>
      </t:Event>
      <t:Event id="{1EA8E9A1-6318-482F-8895-8F9267A263AC}" time="2026-04-13T10:37:01.444Z">
        <t:Attribution userId="S::k.jurga@ambergrid.lt::b701e471-4eb2-4150-b847-5a28cd6facee" userProvider="AD" userName="Karolis Jurga"/>
        <t:Anchor>
          <t:Comment id="1116316789"/>
        </t:Anchor>
        <t:Assign userId="S::D.Laukineite@ambergrid.lt::cd3c2092-7388-4937-b96b-982eebb86131" userProvider="AD" userName="Daiva Laukineitė"/>
      </t:Event>
      <t:Event id="{395207FE-5A7E-4487-8ACB-5B993E8FAF78}" time="2026-04-13T10:37:01.444Z">
        <t:Attribution userId="S::k.jurga@ambergrid.lt::b701e471-4eb2-4150-b847-5a28cd6facee" userProvider="AD" userName="Karolis Jurga"/>
        <t:Anchor>
          <t:Comment id="1116316789"/>
        </t:Anchor>
        <t:SetTitle title="@Daiva Laukineitė @Lina Zviaginė dalyje (reikalavimai puspriekabei) galima suvienodinti"/>
      </t:Event>
      <t:Event id="{8D13F814-ED21-4733-9297-F685B2C42BC8}" time="2026-04-14T17:08:54.262Z">
        <t:Attribution userId="S::L.Zviagine@ambergrid.lt::98b75acd-ad14-4167-8b97-ed2bedccf9c5" userProvider="AD" userName="Lina Zviaginė"/>
        <t:Progress percentComplete="100"/>
      </t:Event>
    </t:History>
  </t:Task>
  <t:Task id="{9C1ECD07-C872-4F6D-8E6E-3C92A7873596}">
    <t:Anchor>
      <t:Comment id="966017955"/>
    </t:Anchor>
    <t:History>
      <t:Event id="{6458DD19-EEA2-4D19-9822-E5222B7CB84F}" time="2026-04-13T10:34:00.104Z">
        <t:Attribution userId="S::k.jurga@ambergrid.lt::b701e471-4eb2-4150-b847-5a28cd6facee" userProvider="AD" userName="Karolis Jurga"/>
        <t:Anchor>
          <t:Comment id="2023018611"/>
        </t:Anchor>
        <t:Create/>
      </t:Event>
      <t:Event id="{C37D83EA-556F-42E8-968F-54B4881AD78C}" time="2026-04-13T10:34:00.104Z">
        <t:Attribution userId="S::k.jurga@ambergrid.lt::b701e471-4eb2-4150-b847-5a28cd6facee" userProvider="AD" userName="Karolis Jurga"/>
        <t:Anchor>
          <t:Comment id="2023018611"/>
        </t:Anchor>
        <t:Assign userId="S::D.Laukineite@ambergrid.lt::cd3c2092-7388-4937-b96b-982eebb86131" userProvider="AD" userName="Daiva Laukineitė"/>
      </t:Event>
      <t:Event id="{FBF5ECD5-5E37-4800-8BEB-19BF49E06AAF}" time="2026-04-13T10:34:00.104Z">
        <t:Attribution userId="S::k.jurga@ambergrid.lt::b701e471-4eb2-4150-b847-5a28cd6facee" userProvider="AD" userName="Karolis Jurga"/>
        <t:Anchor>
          <t:Comment id="2023018611"/>
        </t:Anchor>
        <t:SetTitle title="@Daiva Laukineitė @Lina Zviaginė suderinta"/>
      </t:Event>
      <t:Event id="{AE0B70B4-3AF2-45A6-9EFB-3A1DDA8A7A26}" time="2026-04-14T17:05:18.58Z">
        <t:Attribution userId="S::L.Zviagine@ambergrid.lt::98b75acd-ad14-4167-8b97-ed2bedccf9c5" userProvider="AD" userName="Lina Zviaginė"/>
        <t:Progress percentComplete="100"/>
      </t:Event>
    </t:History>
  </t:Task>
  <t:Task id="{BDCA8222-B850-4CE4-A2FD-8CA584EFC430}">
    <t:Anchor>
      <t:Comment id="797180139"/>
    </t:Anchor>
    <t:History>
      <t:Event id="{F32697EF-9642-4170-800C-4828E494C564}" time="2026-04-13T10:35:39.168Z">
        <t:Attribution userId="S::k.jurga@ambergrid.lt::b701e471-4eb2-4150-b847-5a28cd6facee" userProvider="AD" userName="Karolis Jurga"/>
        <t:Anchor>
          <t:Comment id="396286814"/>
        </t:Anchor>
        <t:Create/>
      </t:Event>
      <t:Event id="{C5A6FAB3-1A29-4DBF-A5F9-A0DE478FBFBE}" time="2026-04-13T10:35:39.168Z">
        <t:Attribution userId="S::k.jurga@ambergrid.lt::b701e471-4eb2-4150-b847-5a28cd6facee" userProvider="AD" userName="Karolis Jurga"/>
        <t:Anchor>
          <t:Comment id="396286814"/>
        </t:Anchor>
        <t:Assign userId="S::D.Laukineite@ambergrid.lt::cd3c2092-7388-4937-b96b-982eebb86131" userProvider="AD" userName="Daiva Laukineitė"/>
      </t:Event>
      <t:Event id="{11C80F56-928C-4021-86EB-D8CEB702994B}" time="2026-04-13T10:35:39.168Z">
        <t:Attribution userId="S::k.jurga@ambergrid.lt::b701e471-4eb2-4150-b847-5a28cd6facee" userProvider="AD" userName="Karolis Jurga"/>
        <t:Anchor>
          <t:Comment id="396286814"/>
        </t:Anchor>
        <t:SetTitle title="@Daiva Laukineitė @Lina Zviaginė dalyje (reikalavimai puspriekabei) galima suvienodinti"/>
      </t:Event>
      <t:Event id="{6636C889-9003-433B-932C-4EBAABAA0A8B}" time="2026-04-14T17:08:21.277Z">
        <t:Attribution userId="S::L.Zviagine@ambergrid.lt::98b75acd-ad14-4167-8b97-ed2bedccf9c5" userProvider="AD" userName="Lina Zviagi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77baa6239e8b777f38fd6d53a1c89df">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0cf35c63b62dd07b198af65b2879f2ee"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Props1.xml><?xml version="1.0" encoding="utf-8"?>
<ds:datastoreItem xmlns:ds="http://schemas.openxmlformats.org/officeDocument/2006/customXml" ds:itemID="{8235A1B4-2399-4F26-A015-443B4F625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038A8-C186-46B9-95CB-2B0D3715C63B}">
  <ds:schemaRefs>
    <ds:schemaRef ds:uri="http://schemas.microsoft.com/sharepoint/v3/contenttype/forms"/>
  </ds:schemaRefs>
</ds:datastoreItem>
</file>

<file path=customXml/itemProps3.xml><?xml version="1.0" encoding="utf-8"?>
<ds:datastoreItem xmlns:ds="http://schemas.openxmlformats.org/officeDocument/2006/customXml" ds:itemID="{2D77E7D1-3C59-46E7-9A33-57BE3BC0DA83}">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37845</Words>
  <Characters>21572</Characters>
  <Application>Microsoft Office Word</Application>
  <DocSecurity>0</DocSecurity>
  <Lines>179</Lines>
  <Paragraphs>118</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59299</CharactersWithSpaces>
  <SharedDoc>false</SharedDoc>
  <HLinks>
    <vt:vector size="120" baseType="variant">
      <vt:variant>
        <vt:i4>7209067</vt:i4>
      </vt:variant>
      <vt:variant>
        <vt:i4>0</vt:i4>
      </vt:variant>
      <vt:variant>
        <vt:i4>0</vt:i4>
      </vt:variant>
      <vt:variant>
        <vt:i4>5</vt:i4>
      </vt:variant>
      <vt:variant>
        <vt:lpwstr>https://ambergrid.lt/saugumas/darbai-perdavimo-sistemos-objektuose/sutikimo-dirbti-suteikimo-tvarka/582</vt:lpwstr>
      </vt:variant>
      <vt:variant>
        <vt:lpwstr/>
      </vt:variant>
      <vt:variant>
        <vt:i4>8060935</vt:i4>
      </vt:variant>
      <vt:variant>
        <vt:i4>54</vt:i4>
      </vt:variant>
      <vt:variant>
        <vt:i4>0</vt:i4>
      </vt:variant>
      <vt:variant>
        <vt:i4>5</vt:i4>
      </vt:variant>
      <vt:variant>
        <vt:lpwstr>mailto:D.Laukineite@ambergrid.lt</vt:lpwstr>
      </vt:variant>
      <vt:variant>
        <vt:lpwstr/>
      </vt:variant>
      <vt:variant>
        <vt:i4>524404</vt:i4>
      </vt:variant>
      <vt:variant>
        <vt:i4>51</vt:i4>
      </vt:variant>
      <vt:variant>
        <vt:i4>0</vt:i4>
      </vt:variant>
      <vt:variant>
        <vt:i4>5</vt:i4>
      </vt:variant>
      <vt:variant>
        <vt:lpwstr>mailto:L.Zviagine@ambergrid.lt</vt:lpwstr>
      </vt:variant>
      <vt:variant>
        <vt:lpwstr/>
      </vt:variant>
      <vt:variant>
        <vt:i4>8060935</vt:i4>
      </vt:variant>
      <vt:variant>
        <vt:i4>48</vt:i4>
      </vt:variant>
      <vt:variant>
        <vt:i4>0</vt:i4>
      </vt:variant>
      <vt:variant>
        <vt:i4>5</vt:i4>
      </vt:variant>
      <vt:variant>
        <vt:lpwstr>mailto:D.Laukineite@ambergrid.lt</vt:lpwstr>
      </vt:variant>
      <vt:variant>
        <vt:lpwstr/>
      </vt:variant>
      <vt:variant>
        <vt:i4>8060958</vt:i4>
      </vt:variant>
      <vt:variant>
        <vt:i4>45</vt:i4>
      </vt:variant>
      <vt:variant>
        <vt:i4>0</vt:i4>
      </vt:variant>
      <vt:variant>
        <vt:i4>5</vt:i4>
      </vt:variant>
      <vt:variant>
        <vt:lpwstr>mailto:K.Jurga@ambergrid.lt</vt:lpwstr>
      </vt:variant>
      <vt:variant>
        <vt:lpwstr/>
      </vt:variant>
      <vt:variant>
        <vt:i4>524404</vt:i4>
      </vt:variant>
      <vt:variant>
        <vt:i4>42</vt:i4>
      </vt:variant>
      <vt:variant>
        <vt:i4>0</vt:i4>
      </vt:variant>
      <vt:variant>
        <vt:i4>5</vt:i4>
      </vt:variant>
      <vt:variant>
        <vt:lpwstr>mailto:L.Zviagine@ambergrid.lt</vt:lpwstr>
      </vt:variant>
      <vt:variant>
        <vt:lpwstr/>
      </vt:variant>
      <vt:variant>
        <vt:i4>8060935</vt:i4>
      </vt:variant>
      <vt:variant>
        <vt:i4>39</vt:i4>
      </vt:variant>
      <vt:variant>
        <vt:i4>0</vt:i4>
      </vt:variant>
      <vt:variant>
        <vt:i4>5</vt:i4>
      </vt:variant>
      <vt:variant>
        <vt:lpwstr>mailto:D.Laukineite@ambergrid.lt</vt:lpwstr>
      </vt:variant>
      <vt:variant>
        <vt:lpwstr/>
      </vt:variant>
      <vt:variant>
        <vt:i4>8060958</vt:i4>
      </vt:variant>
      <vt:variant>
        <vt:i4>36</vt:i4>
      </vt:variant>
      <vt:variant>
        <vt:i4>0</vt:i4>
      </vt:variant>
      <vt:variant>
        <vt:i4>5</vt:i4>
      </vt:variant>
      <vt:variant>
        <vt:lpwstr>mailto:K.Jurga@ambergrid.lt</vt:lpwstr>
      </vt:variant>
      <vt:variant>
        <vt:lpwstr/>
      </vt:variant>
      <vt:variant>
        <vt:i4>8060958</vt:i4>
      </vt:variant>
      <vt:variant>
        <vt:i4>33</vt:i4>
      </vt:variant>
      <vt:variant>
        <vt:i4>0</vt:i4>
      </vt:variant>
      <vt:variant>
        <vt:i4>5</vt:i4>
      </vt:variant>
      <vt:variant>
        <vt:lpwstr>mailto:K.Jurga@ambergrid.lt</vt:lpwstr>
      </vt:variant>
      <vt:variant>
        <vt:lpwstr/>
      </vt:variant>
      <vt:variant>
        <vt:i4>524404</vt:i4>
      </vt:variant>
      <vt:variant>
        <vt:i4>30</vt:i4>
      </vt:variant>
      <vt:variant>
        <vt:i4>0</vt:i4>
      </vt:variant>
      <vt:variant>
        <vt:i4>5</vt:i4>
      </vt:variant>
      <vt:variant>
        <vt:lpwstr>mailto:L.Zviagine@ambergrid.lt</vt:lpwstr>
      </vt:variant>
      <vt:variant>
        <vt:lpwstr/>
      </vt:variant>
      <vt:variant>
        <vt:i4>8060935</vt:i4>
      </vt:variant>
      <vt:variant>
        <vt:i4>27</vt:i4>
      </vt:variant>
      <vt:variant>
        <vt:i4>0</vt:i4>
      </vt:variant>
      <vt:variant>
        <vt:i4>5</vt:i4>
      </vt:variant>
      <vt:variant>
        <vt:lpwstr>mailto:D.Laukineite@ambergrid.lt</vt:lpwstr>
      </vt:variant>
      <vt:variant>
        <vt:lpwstr/>
      </vt:variant>
      <vt:variant>
        <vt:i4>8060958</vt:i4>
      </vt:variant>
      <vt:variant>
        <vt:i4>24</vt:i4>
      </vt:variant>
      <vt:variant>
        <vt:i4>0</vt:i4>
      </vt:variant>
      <vt:variant>
        <vt:i4>5</vt:i4>
      </vt:variant>
      <vt:variant>
        <vt:lpwstr>mailto:K.Jurga@ambergrid.lt</vt:lpwstr>
      </vt:variant>
      <vt:variant>
        <vt:lpwstr/>
      </vt:variant>
      <vt:variant>
        <vt:i4>524404</vt:i4>
      </vt:variant>
      <vt:variant>
        <vt:i4>21</vt:i4>
      </vt:variant>
      <vt:variant>
        <vt:i4>0</vt:i4>
      </vt:variant>
      <vt:variant>
        <vt:i4>5</vt:i4>
      </vt:variant>
      <vt:variant>
        <vt:lpwstr>mailto:L.Zviagine@ambergrid.lt</vt:lpwstr>
      </vt:variant>
      <vt:variant>
        <vt:lpwstr/>
      </vt:variant>
      <vt:variant>
        <vt:i4>8060935</vt:i4>
      </vt:variant>
      <vt:variant>
        <vt:i4>18</vt:i4>
      </vt:variant>
      <vt:variant>
        <vt:i4>0</vt:i4>
      </vt:variant>
      <vt:variant>
        <vt:i4>5</vt:i4>
      </vt:variant>
      <vt:variant>
        <vt:lpwstr>mailto:D.Laukineite@ambergrid.lt</vt:lpwstr>
      </vt:variant>
      <vt:variant>
        <vt:lpwstr/>
      </vt:variant>
      <vt:variant>
        <vt:i4>8060958</vt:i4>
      </vt:variant>
      <vt:variant>
        <vt:i4>15</vt:i4>
      </vt:variant>
      <vt:variant>
        <vt:i4>0</vt:i4>
      </vt:variant>
      <vt:variant>
        <vt:i4>5</vt:i4>
      </vt:variant>
      <vt:variant>
        <vt:lpwstr>mailto:K.Jurga@ambergrid.lt</vt:lpwstr>
      </vt:variant>
      <vt:variant>
        <vt:lpwstr/>
      </vt:variant>
      <vt:variant>
        <vt:i4>8060958</vt:i4>
      </vt:variant>
      <vt:variant>
        <vt:i4>12</vt:i4>
      </vt:variant>
      <vt:variant>
        <vt:i4>0</vt:i4>
      </vt:variant>
      <vt:variant>
        <vt:i4>5</vt:i4>
      </vt:variant>
      <vt:variant>
        <vt:lpwstr>mailto:K.Jurga@ambergrid.lt</vt:lpwstr>
      </vt:variant>
      <vt:variant>
        <vt:lpwstr/>
      </vt:variant>
      <vt:variant>
        <vt:i4>524404</vt:i4>
      </vt:variant>
      <vt:variant>
        <vt:i4>9</vt:i4>
      </vt:variant>
      <vt:variant>
        <vt:i4>0</vt:i4>
      </vt:variant>
      <vt:variant>
        <vt:i4>5</vt:i4>
      </vt:variant>
      <vt:variant>
        <vt:lpwstr>mailto:L.Zviagine@ambergrid.lt</vt:lpwstr>
      </vt:variant>
      <vt:variant>
        <vt:lpwstr/>
      </vt:variant>
      <vt:variant>
        <vt:i4>8060935</vt:i4>
      </vt:variant>
      <vt:variant>
        <vt:i4>6</vt:i4>
      </vt:variant>
      <vt:variant>
        <vt:i4>0</vt:i4>
      </vt:variant>
      <vt:variant>
        <vt:i4>5</vt:i4>
      </vt:variant>
      <vt:variant>
        <vt:lpwstr>mailto:D.Laukineite@ambergrid.lt</vt:lpwstr>
      </vt:variant>
      <vt:variant>
        <vt:lpwstr/>
      </vt:variant>
      <vt:variant>
        <vt:i4>8060958</vt:i4>
      </vt:variant>
      <vt:variant>
        <vt:i4>3</vt:i4>
      </vt:variant>
      <vt:variant>
        <vt:i4>0</vt:i4>
      </vt:variant>
      <vt:variant>
        <vt:i4>5</vt:i4>
      </vt:variant>
      <vt:variant>
        <vt:lpwstr>mailto:K.Jurga@ambergrid.lt</vt:lpwstr>
      </vt:variant>
      <vt:variant>
        <vt:lpwstr/>
      </vt:variant>
      <vt:variant>
        <vt:i4>8060958</vt:i4>
      </vt:variant>
      <vt:variant>
        <vt:i4>0</vt:i4>
      </vt:variant>
      <vt:variant>
        <vt:i4>0</vt:i4>
      </vt:variant>
      <vt:variant>
        <vt:i4>5</vt:i4>
      </vt:variant>
      <vt:variant>
        <vt:lpwstr>mailto:K.Jurga@ambergrid.lt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Jolanta Šipkauskienė</cp:lastModifiedBy>
  <cp:revision>2</cp:revision>
  <dcterms:created xsi:type="dcterms:W3CDTF">2026-04-23T05:19:00Z</dcterms:created>
  <dcterms:modified xsi:type="dcterms:W3CDTF">2026-04-23T05:19:00Z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MediaServiceImageTags">
    <vt:lpwstr/>
  </property>
  <property fmtid="{D5CDD505-2E9C-101B-9397-08002B2CF9AE}" pid="4" name="docLang">
    <vt:lpwstr>lt</vt:lpwstr>
  </property>
</Properties>
</file>